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outlineLvl w:val="1"/>
        <w:rPr>
          <w:rFonts w:hint="default" w:ascii="Times New Roman" w:hAnsi="Times New Roman" w:cs="Times New Roman"/>
          <w:b/>
          <w:bCs/>
          <w:color w:val="auto"/>
          <w:kern w:val="0"/>
          <w:sz w:val="36"/>
          <w:szCs w:val="36"/>
          <w:lang w:val="en-GB"/>
        </w:rPr>
      </w:pPr>
      <w:r>
        <w:rPr>
          <w:rFonts w:hint="default" w:ascii="Times New Roman" w:hAnsi="Times New Roman" w:cs="Times New Roman"/>
          <w:b/>
          <w:bCs/>
          <w:color w:val="auto"/>
          <w:kern w:val="0"/>
          <w:sz w:val="36"/>
          <w:szCs w:val="36"/>
          <w:lang w:val="en-GB"/>
        </w:rPr>
        <w:t>Academic Skills</w:t>
      </w:r>
    </w:p>
    <w:p>
      <w:pPr>
        <w:widowControl/>
        <w:shd w:val="clear" w:color="auto" w:fill="FFFFFF"/>
        <w:snapToGrid w:val="0"/>
        <w:jc w:val="center"/>
        <w:outlineLvl w:val="1"/>
        <w:rPr>
          <w:rFonts w:hint="default" w:ascii="Times New Roman" w:hAnsi="Times New Roman" w:cs="Times New Roman"/>
          <w:b/>
          <w:bCs/>
          <w:color w:val="auto"/>
          <w:kern w:val="0"/>
          <w:sz w:val="36"/>
          <w:szCs w:val="36"/>
          <w:lang w:val="en-GB"/>
        </w:rPr>
      </w:pPr>
    </w:p>
    <w:p>
      <w:pPr>
        <w:pStyle w:val="7"/>
        <w:keepNext w:val="0"/>
        <w:keepLines w:val="0"/>
        <w:pageBreakBefore w:val="0"/>
        <w:tabs>
          <w:tab w:val="left" w:pos="0"/>
          <w:tab w:val="left" w:pos="720"/>
          <w:tab w:val="left" w:pos="1440"/>
        </w:tabs>
        <w:kinsoku/>
        <w:wordWrap/>
        <w:overflowPunct/>
        <w:topLinePunct w:val="0"/>
        <w:autoSpaceDE/>
        <w:autoSpaceDN/>
        <w:bidi w:val="0"/>
        <w:adjustRightInd/>
        <w:spacing w:line="240" w:lineRule="auto"/>
        <w:ind w:left="2160" w:hanging="2160"/>
        <w:jc w:val="both"/>
        <w:textAlignment w:val="auto"/>
        <w:rPr>
          <w:rFonts w:hint="default" w:ascii="Times New Roman" w:hAnsi="Times New Roman" w:cs="Times New Roman"/>
          <w:b w:val="0"/>
          <w:bCs/>
          <w:color w:val="auto"/>
          <w:sz w:val="24"/>
          <w:szCs w:val="24"/>
          <w:u w:val="none"/>
          <w:lang w:val="en-US" w:eastAsia="zh-CN"/>
        </w:rPr>
      </w:pPr>
      <w:r>
        <w:rPr>
          <w:rFonts w:hint="default" w:ascii="Times New Roman" w:hAnsi="Times New Roman" w:cs="Times New Roman"/>
          <w:b/>
          <w:bCs w:val="0"/>
          <w:color w:val="auto"/>
          <w:sz w:val="24"/>
          <w:szCs w:val="24"/>
          <w:u w:val="none"/>
          <w:lang w:eastAsia="zh-CN"/>
        </w:rPr>
        <w:t>Course code</w:t>
      </w:r>
      <w:r>
        <w:rPr>
          <w:rFonts w:hint="default" w:ascii="Times New Roman" w:hAnsi="Times New Roman" w:cs="Times New Roman"/>
          <w:b w:val="0"/>
          <w:bCs/>
          <w:color w:val="auto"/>
          <w:sz w:val="24"/>
          <w:szCs w:val="24"/>
          <w:u w:val="none"/>
          <w:lang w:eastAsia="zh-CN"/>
        </w:rPr>
        <w:t>:</w:t>
      </w:r>
      <w:r>
        <w:rPr>
          <w:rFonts w:hint="default" w:ascii="Times New Roman" w:hAnsi="Times New Roman" w:cs="Times New Roman"/>
          <w:b w:val="0"/>
          <w:bCs/>
          <w:color w:val="auto"/>
          <w:sz w:val="24"/>
          <w:szCs w:val="24"/>
          <w:u w:val="none"/>
          <w:lang w:val="en-US" w:eastAsia="zh-CN"/>
        </w:rPr>
        <w:t xml:space="preserve"> 10</w:t>
      </w:r>
      <w:r>
        <w:rPr>
          <w:rFonts w:hint="eastAsia" w:ascii="Times New Roman" w:hAnsi="Times New Roman" w:cs="Times New Roman"/>
          <w:b w:val="0"/>
          <w:bCs/>
          <w:color w:val="auto"/>
          <w:sz w:val="24"/>
          <w:szCs w:val="24"/>
          <w:u w:val="none"/>
          <w:lang w:val="en-US" w:eastAsia="zh-CN"/>
        </w:rPr>
        <w:t>1341102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left="0" w:leftChars="0" w:right="0" w:firstLine="0" w:firstLineChars="0"/>
        <w:jc w:val="both"/>
        <w:textAlignment w:val="auto"/>
        <w:rPr>
          <w:rFonts w:hint="default" w:ascii="Times New Roman" w:hAnsi="Times New Roman" w:cs="Times New Roman"/>
          <w:b w:val="0"/>
          <w:bCs/>
          <w:i w:val="0"/>
          <w:caps w:val="0"/>
          <w:color w:val="auto"/>
          <w:spacing w:val="0"/>
          <w:sz w:val="24"/>
          <w:szCs w:val="24"/>
          <w:u w:val="none"/>
          <w:shd w:val="clear" w:color="auto" w:fill="FFFFFF"/>
        </w:rPr>
      </w:pPr>
      <w:r>
        <w:rPr>
          <w:rFonts w:hint="default" w:ascii="Times New Roman" w:hAnsi="Times New Roman" w:eastAsia="宋体" w:cs="Times New Roman"/>
          <w:b/>
          <w:bCs w:val="0"/>
          <w:color w:val="auto"/>
          <w:kern w:val="0"/>
          <w:sz w:val="24"/>
          <w:szCs w:val="24"/>
          <w:u w:val="none"/>
          <w:lang w:val="en-US" w:eastAsia="zh-CN" w:bidi="ar-SA"/>
        </w:rPr>
        <w:t>Course name</w:t>
      </w:r>
      <w:r>
        <w:rPr>
          <w:rFonts w:hint="default" w:ascii="Times New Roman" w:hAnsi="Times New Roman" w:cs="Times New Roman"/>
          <w:b w:val="0"/>
          <w:bCs/>
          <w:color w:val="auto"/>
          <w:sz w:val="24"/>
          <w:szCs w:val="24"/>
          <w:u w:val="none"/>
        </w:rPr>
        <w:t>:</w:t>
      </w:r>
      <w:r>
        <w:rPr>
          <w:rFonts w:hint="default" w:ascii="Times New Roman" w:hAnsi="Times New Roman" w:cs="Times New Roman"/>
          <w:b w:val="0"/>
          <w:bCs/>
          <w:color w:val="auto"/>
          <w:sz w:val="24"/>
          <w:szCs w:val="24"/>
          <w:u w:val="none"/>
          <w:lang w:val="en-GB"/>
        </w:rPr>
        <w:t>Academic Skills</w:t>
      </w:r>
    </w:p>
    <w:p>
      <w:pPr>
        <w:pStyle w:val="7"/>
        <w:keepNext w:val="0"/>
        <w:keepLines w:val="0"/>
        <w:pageBreakBefore w:val="0"/>
        <w:tabs>
          <w:tab w:val="left" w:pos="0"/>
          <w:tab w:val="left" w:pos="720"/>
        </w:tabs>
        <w:kinsoku/>
        <w:wordWrap/>
        <w:overflowPunct/>
        <w:topLinePunct w:val="0"/>
        <w:autoSpaceDE/>
        <w:autoSpaceDN/>
        <w:bidi w:val="0"/>
        <w:adjustRightInd/>
        <w:spacing w:line="240" w:lineRule="auto"/>
        <w:ind w:left="0" w:leftChars="0" w:firstLine="0" w:firstLineChars="0"/>
        <w:jc w:val="both"/>
        <w:textAlignment w:val="auto"/>
        <w:rPr>
          <w:rFonts w:hint="default" w:ascii="Times New Roman" w:hAnsi="Times New Roman" w:eastAsia="宋体" w:cs="Times New Roman"/>
          <w:b w:val="0"/>
          <w:bCs/>
          <w:color w:val="auto"/>
          <w:sz w:val="24"/>
          <w:szCs w:val="24"/>
          <w:u w:val="none"/>
          <w:lang w:val="en-US" w:eastAsia="zh-CN"/>
        </w:rPr>
      </w:pPr>
      <w:r>
        <w:rPr>
          <w:rFonts w:hint="default" w:ascii="Times New Roman" w:hAnsi="Times New Roman" w:cs="Times New Roman"/>
          <w:b/>
          <w:bCs w:val="0"/>
          <w:color w:val="auto"/>
          <w:sz w:val="24"/>
          <w:szCs w:val="24"/>
          <w:u w:val="none"/>
          <w:lang w:eastAsia="zh-CN"/>
        </w:rPr>
        <w:t>Lecture Hours</w:t>
      </w:r>
      <w:r>
        <w:rPr>
          <w:rFonts w:hint="default" w:ascii="Times New Roman" w:hAnsi="Times New Roman" w:cs="Times New Roman"/>
          <w:b w:val="0"/>
          <w:bCs/>
          <w:color w:val="auto"/>
          <w:sz w:val="24"/>
          <w:szCs w:val="24"/>
          <w:u w:val="none"/>
        </w:rPr>
        <w:t>:</w:t>
      </w:r>
      <w:r>
        <w:rPr>
          <w:rFonts w:hint="eastAsia" w:ascii="Times New Roman" w:hAnsi="Times New Roman" w:cs="Times New Roman"/>
          <w:b w:val="0"/>
          <w:bCs/>
          <w:color w:val="auto"/>
          <w:sz w:val="24"/>
          <w:szCs w:val="24"/>
          <w:u w:val="none"/>
          <w:lang w:val="en-US" w:eastAsia="zh-CN"/>
        </w:rPr>
        <w:t>48</w:t>
      </w:r>
    </w:p>
    <w:p>
      <w:pPr>
        <w:pStyle w:val="7"/>
        <w:keepNext w:val="0"/>
        <w:keepLines w:val="0"/>
        <w:pageBreakBefore w:val="0"/>
        <w:tabs>
          <w:tab w:val="left" w:pos="0"/>
          <w:tab w:val="left" w:pos="720"/>
          <w:tab w:val="left" w:pos="1440"/>
        </w:tabs>
        <w:kinsoku/>
        <w:wordWrap/>
        <w:overflowPunct/>
        <w:topLinePunct w:val="0"/>
        <w:autoSpaceDE/>
        <w:autoSpaceDN/>
        <w:bidi w:val="0"/>
        <w:adjustRightInd/>
        <w:spacing w:line="240" w:lineRule="auto"/>
        <w:ind w:left="2160" w:hanging="2160"/>
        <w:jc w:val="both"/>
        <w:textAlignment w:val="auto"/>
        <w:rPr>
          <w:rFonts w:hint="default" w:ascii="Times New Roman" w:hAnsi="Times New Roman" w:cs="Times New Roman"/>
          <w:b/>
          <w:bCs w:val="0"/>
          <w:color w:val="auto"/>
          <w:sz w:val="24"/>
          <w:szCs w:val="24"/>
          <w:u w:val="none"/>
          <w:lang w:eastAsia="zh-CN"/>
        </w:rPr>
      </w:pPr>
      <w:r>
        <w:rPr>
          <w:rFonts w:hint="default" w:ascii="Times New Roman" w:hAnsi="Times New Roman" w:cs="Times New Roman"/>
          <w:b/>
          <w:bCs w:val="0"/>
          <w:color w:val="auto"/>
          <w:sz w:val="24"/>
          <w:szCs w:val="24"/>
          <w:u w:val="none"/>
          <w:lang w:eastAsia="zh-CN"/>
        </w:rPr>
        <w:t>Laboratory Hours:</w:t>
      </w:r>
    </w:p>
    <w:p>
      <w:pPr>
        <w:pStyle w:val="7"/>
        <w:keepNext w:val="0"/>
        <w:keepLines w:val="0"/>
        <w:pageBreakBefore w:val="0"/>
        <w:tabs>
          <w:tab w:val="left" w:pos="0"/>
          <w:tab w:val="left" w:pos="720"/>
          <w:tab w:val="left" w:pos="1440"/>
        </w:tabs>
        <w:kinsoku/>
        <w:wordWrap/>
        <w:overflowPunct/>
        <w:topLinePunct w:val="0"/>
        <w:autoSpaceDE/>
        <w:autoSpaceDN/>
        <w:bidi w:val="0"/>
        <w:adjustRightInd/>
        <w:spacing w:line="240" w:lineRule="auto"/>
        <w:ind w:left="2160" w:hanging="2160"/>
        <w:jc w:val="both"/>
        <w:textAlignment w:val="auto"/>
        <w:rPr>
          <w:rFonts w:hint="default" w:ascii="Times New Roman" w:hAnsi="Times New Roman" w:cs="Times New Roman"/>
          <w:b w:val="0"/>
          <w:bCs/>
          <w:color w:val="auto"/>
          <w:sz w:val="24"/>
          <w:szCs w:val="24"/>
          <w:u w:val="none"/>
          <w:lang w:val="en-US"/>
        </w:rPr>
      </w:pPr>
      <w:r>
        <w:rPr>
          <w:rFonts w:hint="default" w:ascii="Times New Roman" w:hAnsi="Times New Roman" w:cs="Times New Roman"/>
          <w:b/>
          <w:bCs w:val="0"/>
          <w:color w:val="auto"/>
          <w:sz w:val="24"/>
          <w:szCs w:val="24"/>
          <w:u w:val="none"/>
          <w:lang w:eastAsia="zh-CN"/>
        </w:rPr>
        <w:t>Credits:</w:t>
      </w:r>
      <w:r>
        <w:rPr>
          <w:rFonts w:hint="eastAsia" w:ascii="Times New Roman" w:hAnsi="Times New Roman" w:cs="Times New Roman"/>
          <w:b/>
          <w:bCs w:val="0"/>
          <w:color w:val="auto"/>
          <w:sz w:val="24"/>
          <w:szCs w:val="24"/>
          <w:u w:val="none"/>
          <w:lang w:val="en-US" w:eastAsia="zh-CN"/>
        </w:rPr>
        <w:t>3</w:t>
      </w:r>
    </w:p>
    <w:p>
      <w:pPr>
        <w:pStyle w:val="7"/>
        <w:keepNext w:val="0"/>
        <w:keepLines w:val="0"/>
        <w:pageBreakBefore w:val="0"/>
        <w:tabs>
          <w:tab w:val="left" w:pos="0"/>
          <w:tab w:val="left" w:pos="720"/>
          <w:tab w:val="left" w:pos="1440"/>
        </w:tabs>
        <w:kinsoku/>
        <w:wordWrap/>
        <w:overflowPunct/>
        <w:topLinePunct w:val="0"/>
        <w:autoSpaceDE/>
        <w:autoSpaceDN/>
        <w:bidi w:val="0"/>
        <w:adjustRightInd/>
        <w:spacing w:line="240" w:lineRule="auto"/>
        <w:ind w:left="2160" w:hanging="2160"/>
        <w:jc w:val="both"/>
        <w:textAlignment w:val="auto"/>
        <w:rPr>
          <w:rFonts w:hint="default" w:ascii="Times New Roman" w:hAnsi="Times New Roman" w:cs="Times New Roman"/>
          <w:b w:val="0"/>
          <w:bCs/>
          <w:color w:val="auto"/>
          <w:sz w:val="24"/>
          <w:szCs w:val="24"/>
          <w:u w:val="none"/>
          <w:lang w:val="en-US"/>
        </w:rPr>
      </w:pPr>
      <w:r>
        <w:rPr>
          <w:rFonts w:hint="default" w:ascii="Times New Roman" w:hAnsi="Times New Roman" w:cs="Times New Roman"/>
          <w:b/>
          <w:bCs w:val="0"/>
          <w:color w:val="auto"/>
          <w:sz w:val="24"/>
          <w:szCs w:val="24"/>
          <w:u w:val="none"/>
          <w:lang w:eastAsia="zh-CN"/>
        </w:rPr>
        <w:t>Term(If necessary)</w:t>
      </w:r>
      <w:r>
        <w:rPr>
          <w:rFonts w:hint="default" w:ascii="Times New Roman" w:hAnsi="Times New Roman" w:cs="Times New Roman"/>
          <w:b w:val="0"/>
          <w:bCs/>
          <w:color w:val="auto"/>
          <w:sz w:val="24"/>
          <w:szCs w:val="24"/>
          <w:u w:val="none"/>
          <w:lang w:eastAsia="zh-CN"/>
        </w:rPr>
        <w:t>:</w:t>
      </w:r>
      <w:r>
        <w:rPr>
          <w:rFonts w:hint="eastAsia" w:ascii="Times New Roman" w:hAnsi="Times New Roman" w:cs="Times New Roman"/>
          <w:b w:val="0"/>
          <w:bCs/>
          <w:color w:val="auto"/>
          <w:sz w:val="24"/>
          <w:szCs w:val="24"/>
          <w:u w:val="none"/>
          <w:lang w:val="en-US" w:eastAsia="zh-CN"/>
        </w:rPr>
        <w:t>Spring</w:t>
      </w:r>
      <w:r>
        <w:rPr>
          <w:rFonts w:hint="default" w:ascii="Times New Roman" w:hAnsi="Times New Roman" w:cs="Times New Roman"/>
          <w:b w:val="0"/>
          <w:bCs/>
          <w:color w:val="auto"/>
          <w:sz w:val="24"/>
          <w:szCs w:val="24"/>
          <w:u w:val="none"/>
          <w:lang w:val="en-US" w:eastAsia="zh-CN"/>
        </w:rPr>
        <w:t xml:space="preserve"> Term of </w:t>
      </w:r>
      <w:r>
        <w:rPr>
          <w:rFonts w:hint="eastAsia" w:ascii="Times New Roman" w:hAnsi="Times New Roman" w:cs="Times New Roman"/>
          <w:b w:val="0"/>
          <w:bCs/>
          <w:color w:val="auto"/>
          <w:sz w:val="24"/>
          <w:szCs w:val="24"/>
          <w:u w:val="none"/>
          <w:lang w:val="en-US" w:eastAsia="zh-CN"/>
        </w:rPr>
        <w:t>First</w:t>
      </w:r>
      <w:r>
        <w:rPr>
          <w:rFonts w:hint="default" w:ascii="Times New Roman" w:hAnsi="Times New Roman" w:cs="Times New Roman"/>
          <w:b w:val="0"/>
          <w:bCs/>
          <w:color w:val="auto"/>
          <w:sz w:val="24"/>
          <w:szCs w:val="24"/>
          <w:u w:val="none"/>
          <w:lang w:val="en-US" w:eastAsia="zh-CN"/>
        </w:rPr>
        <w:t xml:space="preserve"> Year</w:t>
      </w:r>
    </w:p>
    <w:p>
      <w:pPr>
        <w:pStyle w:val="7"/>
        <w:keepNext w:val="0"/>
        <w:keepLines w:val="0"/>
        <w:pageBreakBefore w:val="0"/>
        <w:tabs>
          <w:tab w:val="left" w:pos="0"/>
          <w:tab w:val="left" w:pos="720"/>
          <w:tab w:val="left" w:pos="1440"/>
        </w:tabs>
        <w:kinsoku/>
        <w:wordWrap/>
        <w:overflowPunct/>
        <w:topLinePunct w:val="0"/>
        <w:autoSpaceDE/>
        <w:autoSpaceDN/>
        <w:bidi w:val="0"/>
        <w:adjustRightInd/>
        <w:spacing w:line="240" w:lineRule="auto"/>
        <w:ind w:left="2160" w:hanging="2160"/>
        <w:jc w:val="both"/>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bCs w:val="0"/>
          <w:color w:val="auto"/>
          <w:sz w:val="24"/>
          <w:szCs w:val="24"/>
          <w:u w:val="none"/>
          <w:lang w:eastAsia="zh-CN"/>
        </w:rPr>
        <w:t>Prerequisite(s</w:t>
      </w:r>
      <w:r>
        <w:rPr>
          <w:rFonts w:hint="default" w:ascii="Times New Roman" w:hAnsi="Times New Roman" w:cs="Times New Roman"/>
          <w:b w:val="0"/>
          <w:bCs/>
          <w:color w:val="auto"/>
          <w:sz w:val="24"/>
          <w:szCs w:val="24"/>
          <w:u w:val="none"/>
        </w:rPr>
        <w:t xml:space="preserve">): </w:t>
      </w:r>
    </w:p>
    <w:p>
      <w:pPr>
        <w:widowControl/>
        <w:shd w:val="clear" w:color="auto" w:fill="FFFFFF"/>
        <w:snapToGrid w:val="0"/>
        <w:jc w:val="left"/>
        <w:rPr>
          <w:rFonts w:cs="宋体" w:asciiTheme="minorHAnsi" w:hAnsiTheme="minorHAnsi"/>
          <w:b/>
          <w:bCs/>
          <w:color w:val="333333"/>
          <w:kern w:val="0"/>
          <w:sz w:val="22"/>
          <w:szCs w:val="22"/>
          <w:lang w:val="en-GB"/>
        </w:rPr>
      </w:pPr>
      <w:bookmarkStart w:id="0" w:name="_GoBack"/>
      <w:bookmarkEnd w:id="0"/>
    </w:p>
    <w:p>
      <w:pPr>
        <w:widowControl/>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b/>
          <w:bCs/>
          <w:color w:val="333333"/>
          <w:kern w:val="0"/>
          <w:sz w:val="22"/>
          <w:szCs w:val="22"/>
          <w:lang w:val="en-GB"/>
        </w:rPr>
        <w:t>Summary module description: </w:t>
      </w:r>
      <w:r>
        <w:rPr>
          <w:rFonts w:cs="宋体" w:asciiTheme="minorHAnsi" w:hAnsiTheme="minorHAnsi"/>
          <w:color w:val="333333"/>
          <w:kern w:val="0"/>
          <w:sz w:val="22"/>
          <w:szCs w:val="22"/>
          <w:lang w:val="en-GB"/>
        </w:rPr>
        <w:br w:type="textWrapping"/>
      </w:r>
      <w:r>
        <w:rPr>
          <w:rFonts w:cs="宋体" w:asciiTheme="minorHAnsi" w:hAnsiTheme="minorHAnsi"/>
          <w:color w:val="333333"/>
          <w:kern w:val="0"/>
          <w:sz w:val="22"/>
          <w:szCs w:val="22"/>
          <w:lang w:val="en-GB"/>
        </w:rPr>
        <w:t>The module aims to help students develop their study skills, especially in the areas of critical thinking</w:t>
      </w:r>
      <w:r>
        <w:rPr>
          <w:rFonts w:cs="宋体" w:asciiTheme="minorHAnsi" w:hAnsiTheme="minorHAnsi"/>
          <w:color w:val="333333"/>
          <w:kern w:val="0"/>
          <w:sz w:val="22"/>
          <w:szCs w:val="22"/>
        </w:rPr>
        <w:t>,</w:t>
      </w:r>
      <w:r>
        <w:rPr>
          <w:rFonts w:cs="宋体" w:asciiTheme="minorHAnsi" w:hAnsiTheme="minorHAnsi"/>
          <w:color w:val="333333"/>
          <w:kern w:val="0"/>
          <w:sz w:val="22"/>
          <w:szCs w:val="22"/>
          <w:lang w:val="en-GB"/>
        </w:rPr>
        <w:t xml:space="preserve"> academic writing and research design, in order to be successful as undergraduates.</w:t>
      </w:r>
    </w:p>
    <w:p>
      <w:pPr>
        <w:widowControl/>
        <w:shd w:val="clear" w:color="auto" w:fill="FFFFFF"/>
        <w:snapToGrid w:val="0"/>
        <w:jc w:val="left"/>
        <w:rPr>
          <w:rFonts w:cs="宋体" w:asciiTheme="minorHAnsi" w:hAnsiTheme="minorHAnsi"/>
          <w:b/>
          <w:bCs/>
          <w:color w:val="333333"/>
          <w:kern w:val="0"/>
          <w:sz w:val="22"/>
          <w:szCs w:val="22"/>
          <w:lang w:val="en-GB"/>
        </w:rPr>
      </w:pPr>
    </w:p>
    <w:p>
      <w:pPr>
        <w:widowControl/>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b/>
          <w:bCs/>
          <w:color w:val="333333"/>
          <w:kern w:val="0"/>
          <w:sz w:val="22"/>
          <w:szCs w:val="22"/>
          <w:lang w:val="en-GB"/>
        </w:rPr>
        <w:t>Aims: </w:t>
      </w:r>
      <w:r>
        <w:rPr>
          <w:rFonts w:cs="宋体" w:asciiTheme="minorHAnsi" w:hAnsiTheme="minorHAnsi"/>
          <w:color w:val="333333"/>
          <w:kern w:val="0"/>
          <w:sz w:val="22"/>
          <w:szCs w:val="22"/>
          <w:lang w:val="en-GB"/>
        </w:rPr>
        <w:br w:type="textWrapping"/>
      </w:r>
      <w:r>
        <w:rPr>
          <w:rFonts w:cs="宋体" w:asciiTheme="minorHAnsi" w:hAnsiTheme="minorHAnsi"/>
          <w:color w:val="333333"/>
          <w:kern w:val="0"/>
          <w:sz w:val="22"/>
          <w:szCs w:val="22"/>
          <w:lang w:val="en-GB"/>
        </w:rPr>
        <w:t>The module aims to help students develop their study skills in order to be successful as undergraduates.</w:t>
      </w:r>
    </w:p>
    <w:p>
      <w:pPr>
        <w:widowControl/>
        <w:shd w:val="clear" w:color="auto" w:fill="FFFFFF"/>
        <w:snapToGrid w:val="0"/>
        <w:jc w:val="left"/>
        <w:rPr>
          <w:rFonts w:cs="宋体" w:asciiTheme="minorHAnsi" w:hAnsiTheme="minorHAnsi"/>
          <w:b/>
          <w:bCs/>
          <w:color w:val="333333"/>
          <w:kern w:val="0"/>
          <w:sz w:val="22"/>
          <w:szCs w:val="22"/>
          <w:lang w:val="en-GB"/>
        </w:rPr>
      </w:pPr>
    </w:p>
    <w:p>
      <w:pPr>
        <w:widowControl/>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b/>
          <w:bCs/>
          <w:color w:val="333333"/>
          <w:kern w:val="0"/>
          <w:sz w:val="22"/>
          <w:szCs w:val="22"/>
          <w:lang w:val="en-GB"/>
        </w:rPr>
        <w:t>Assessable learning outcomes:</w:t>
      </w:r>
      <w:r>
        <w:rPr>
          <w:rFonts w:cs="宋体" w:asciiTheme="minorHAnsi" w:hAnsiTheme="minorHAnsi"/>
          <w:color w:val="333333"/>
          <w:kern w:val="0"/>
          <w:sz w:val="22"/>
          <w:szCs w:val="22"/>
          <w:lang w:val="en-GB"/>
        </w:rPr>
        <w:br w:type="textWrapping"/>
      </w:r>
      <w:r>
        <w:rPr>
          <w:rFonts w:cs="宋体" w:asciiTheme="minorHAnsi" w:hAnsiTheme="minorHAnsi"/>
          <w:color w:val="333333"/>
          <w:kern w:val="0"/>
          <w:sz w:val="22"/>
          <w:szCs w:val="22"/>
          <w:lang w:val="en-GB"/>
        </w:rPr>
        <w:t>By the end of the module, it is expected that students will be able to:</w:t>
      </w:r>
    </w:p>
    <w:p>
      <w:pPr>
        <w:widowControl/>
        <w:numPr>
          <w:ilvl w:val="0"/>
          <w:numId w:val="1"/>
        </w:numPr>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lang w:val="en-GB"/>
        </w:rPr>
        <w:t>produce written work which is well-organised, relevant and makes use of appropriate terminology and academic style.</w:t>
      </w:r>
    </w:p>
    <w:p>
      <w:pPr>
        <w:widowControl/>
        <w:numPr>
          <w:ilvl w:val="0"/>
          <w:numId w:val="1"/>
        </w:numPr>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lang w:val="en-GB"/>
        </w:rPr>
        <w:t>demonstrate good academic writing skills</w:t>
      </w:r>
    </w:p>
    <w:p>
      <w:pPr>
        <w:widowControl/>
        <w:numPr>
          <w:ilvl w:val="0"/>
          <w:numId w:val="1"/>
        </w:numPr>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lang w:val="en-GB"/>
        </w:rPr>
        <w:t>prepare and deliver an oral presentation</w:t>
      </w:r>
    </w:p>
    <w:p>
      <w:pPr>
        <w:widowControl/>
        <w:numPr>
          <w:ilvl w:val="0"/>
          <w:numId w:val="1"/>
        </w:numPr>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lang w:val="en-GB"/>
        </w:rPr>
        <w:t>identify problems, apply their knowledge and skills in finding solutions and evaluate these solutions.</w:t>
      </w:r>
    </w:p>
    <w:p>
      <w:pPr>
        <w:widowControl/>
        <w:numPr>
          <w:ilvl w:val="0"/>
          <w:numId w:val="1"/>
        </w:numPr>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lang w:val="en-GB"/>
        </w:rPr>
        <w:t>interpret and analyse a range of information beyond mere description.</w:t>
      </w:r>
    </w:p>
    <w:p>
      <w:pPr>
        <w:pStyle w:val="19"/>
        <w:widowControl/>
        <w:numPr>
          <w:ilvl w:val="0"/>
          <w:numId w:val="1"/>
        </w:numPr>
        <w:shd w:val="clear" w:color="auto" w:fill="FFFFFF"/>
        <w:snapToGrid w:val="0"/>
        <w:ind w:firstLineChars="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lang w:val="en-GB"/>
        </w:rPr>
        <w:t>find out the scientific literature they need through literature searches.</w:t>
      </w:r>
    </w:p>
    <w:p>
      <w:pPr>
        <w:pStyle w:val="19"/>
        <w:widowControl/>
        <w:numPr>
          <w:ilvl w:val="0"/>
          <w:numId w:val="1"/>
        </w:numPr>
        <w:shd w:val="clear" w:color="auto" w:fill="FFFFFF"/>
        <w:snapToGrid w:val="0"/>
        <w:ind w:firstLineChars="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lang w:val="en-GB"/>
        </w:rPr>
        <w:t>understand what a research question is.</w:t>
      </w:r>
    </w:p>
    <w:p>
      <w:pPr>
        <w:widowControl/>
        <w:numPr>
          <w:ilvl w:val="0"/>
          <w:numId w:val="1"/>
        </w:numPr>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lang w:val="en-GB"/>
        </w:rPr>
        <w:t>choose appropriate research design to investigate research questions.</w:t>
      </w:r>
    </w:p>
    <w:p>
      <w:pPr>
        <w:widowControl/>
        <w:numPr>
          <w:ilvl w:val="0"/>
          <w:numId w:val="1"/>
        </w:numPr>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lang w:val="en-GB"/>
        </w:rPr>
        <w:t>make good use of IT as required (e.g. Word, PowerPoint, Excel, email and the internet).</w:t>
      </w:r>
    </w:p>
    <w:p>
      <w:pPr>
        <w:widowControl/>
        <w:numPr>
          <w:ilvl w:val="0"/>
          <w:numId w:val="1"/>
        </w:numPr>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lang w:val="en-GB"/>
        </w:rPr>
        <w:t>work as a member of a team by cooperating with others, negotiating, listening to others in the group, sharing responsibilities/tasks and meeting deadlines.</w:t>
      </w:r>
    </w:p>
    <w:p>
      <w:pPr>
        <w:widowControl/>
        <w:shd w:val="clear" w:color="auto" w:fill="FFFFFF"/>
        <w:snapToGrid w:val="0"/>
        <w:jc w:val="left"/>
        <w:rPr>
          <w:rFonts w:cs="宋体" w:asciiTheme="minorHAnsi" w:hAnsiTheme="minorHAnsi"/>
          <w:b/>
          <w:bCs/>
          <w:color w:val="333333"/>
          <w:kern w:val="0"/>
          <w:sz w:val="22"/>
          <w:szCs w:val="22"/>
          <w:lang w:val="en-GB"/>
        </w:rPr>
      </w:pPr>
    </w:p>
    <w:p>
      <w:pPr>
        <w:widowControl/>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b/>
          <w:bCs/>
          <w:color w:val="333333"/>
          <w:kern w:val="0"/>
          <w:sz w:val="22"/>
          <w:szCs w:val="22"/>
          <w:lang w:val="en-GB"/>
        </w:rPr>
        <w:t>Additional outcomes: </w:t>
      </w:r>
      <w:r>
        <w:rPr>
          <w:rFonts w:cs="宋体" w:asciiTheme="minorHAnsi" w:hAnsiTheme="minorHAnsi"/>
          <w:color w:val="333333"/>
          <w:kern w:val="0"/>
          <w:sz w:val="22"/>
          <w:szCs w:val="22"/>
          <w:lang w:val="en-GB"/>
        </w:rPr>
        <w:br w:type="textWrapping"/>
      </w:r>
      <w:r>
        <w:rPr>
          <w:rFonts w:cs="宋体" w:asciiTheme="minorHAnsi" w:hAnsiTheme="minorHAnsi"/>
          <w:color w:val="333333"/>
          <w:kern w:val="0"/>
          <w:sz w:val="22"/>
          <w:szCs w:val="22"/>
          <w:lang w:val="en-GB"/>
        </w:rPr>
        <w:t>By the end of the module, it is expected that students should be able to:</w:t>
      </w:r>
    </w:p>
    <w:p>
      <w:pPr>
        <w:pStyle w:val="19"/>
        <w:widowControl/>
        <w:numPr>
          <w:ilvl w:val="0"/>
          <w:numId w:val="2"/>
        </w:numPr>
        <w:shd w:val="clear" w:color="auto" w:fill="FFFFFF"/>
        <w:snapToGrid w:val="0"/>
        <w:ind w:firstLineChars="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lang w:val="en-GB"/>
        </w:rPr>
        <w:t>use a variety of resources for the purpose of an independent study.</w:t>
      </w:r>
    </w:p>
    <w:p>
      <w:pPr>
        <w:pStyle w:val="19"/>
        <w:widowControl/>
        <w:numPr>
          <w:ilvl w:val="0"/>
          <w:numId w:val="2"/>
        </w:numPr>
        <w:shd w:val="clear" w:color="auto" w:fill="FFFFFF"/>
        <w:snapToGrid w:val="0"/>
        <w:ind w:firstLineChars="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lang w:val="en-GB"/>
        </w:rPr>
        <w:t>identify the reality of online information.</w:t>
      </w:r>
    </w:p>
    <w:p>
      <w:pPr>
        <w:pStyle w:val="19"/>
        <w:widowControl/>
        <w:numPr>
          <w:ilvl w:val="0"/>
          <w:numId w:val="2"/>
        </w:numPr>
        <w:shd w:val="clear" w:color="auto" w:fill="FFFFFF"/>
        <w:snapToGrid w:val="0"/>
        <w:ind w:firstLineChars="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lang w:val="en-GB"/>
        </w:rPr>
        <w:t>use their time effectively, meet deadlines, reflect on their progress and set targets.</w:t>
      </w:r>
    </w:p>
    <w:p>
      <w:pPr>
        <w:widowControl/>
        <w:shd w:val="clear" w:color="auto" w:fill="FFFFFF"/>
        <w:snapToGrid w:val="0"/>
        <w:jc w:val="left"/>
        <w:rPr>
          <w:rFonts w:cs="宋体" w:asciiTheme="minorHAnsi" w:hAnsiTheme="minorHAnsi"/>
          <w:b/>
          <w:bCs/>
          <w:color w:val="333333"/>
          <w:kern w:val="0"/>
          <w:sz w:val="22"/>
          <w:szCs w:val="22"/>
          <w:lang w:val="en-GB"/>
        </w:rPr>
      </w:pPr>
    </w:p>
    <w:p>
      <w:pPr>
        <w:widowControl/>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b/>
          <w:bCs/>
          <w:color w:val="333333"/>
          <w:kern w:val="0"/>
          <w:sz w:val="22"/>
          <w:szCs w:val="22"/>
          <w:lang w:val="en-GB"/>
        </w:rPr>
        <w:t>Outline content: </w:t>
      </w:r>
    </w:p>
    <w:p>
      <w:pPr>
        <w:pStyle w:val="19"/>
        <w:widowControl/>
        <w:numPr>
          <w:ilvl w:val="0"/>
          <w:numId w:val="3"/>
        </w:numPr>
        <w:shd w:val="clear" w:color="auto" w:fill="FFFFFF"/>
        <w:snapToGrid w:val="0"/>
        <w:ind w:firstLineChars="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u w:val="single"/>
          <w:lang w:val="en-GB"/>
        </w:rPr>
        <w:t>Academic Culture (Introduction)</w:t>
      </w:r>
      <w:r>
        <w:rPr>
          <w:rFonts w:cs="宋体" w:asciiTheme="minorHAnsi" w:hAnsiTheme="minorHAnsi"/>
          <w:color w:val="333333"/>
          <w:kern w:val="0"/>
          <w:sz w:val="22"/>
          <w:szCs w:val="22"/>
          <w:lang w:val="en-GB"/>
        </w:rPr>
        <w:br w:type="textWrapping"/>
      </w:r>
      <w:r>
        <w:rPr>
          <w:rFonts w:cs="宋体" w:asciiTheme="minorHAnsi" w:hAnsiTheme="minorHAnsi"/>
          <w:color w:val="333333"/>
          <w:kern w:val="0"/>
          <w:sz w:val="22"/>
          <w:szCs w:val="22"/>
          <w:lang w:val="en-GB"/>
        </w:rPr>
        <w:t>The Academic Culture session has been designed to assist students in coping with the process of acculturation involved in the transition from secondary to higher or further education. One key aspect of this transition is to familiarise the students with the concept of academic thinking and what it means for their academic journey.</w:t>
      </w:r>
    </w:p>
    <w:p>
      <w:pPr>
        <w:pStyle w:val="19"/>
        <w:widowControl/>
        <w:numPr>
          <w:ilvl w:val="0"/>
          <w:numId w:val="3"/>
        </w:numPr>
        <w:shd w:val="clear" w:color="auto" w:fill="FFFFFF"/>
        <w:snapToGrid w:val="0"/>
        <w:ind w:firstLineChars="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u w:val="single"/>
          <w:lang w:val="en-GB"/>
        </w:rPr>
        <w:t>Academic Writing</w:t>
      </w:r>
      <w:r>
        <w:rPr>
          <w:rFonts w:cs="宋体" w:asciiTheme="minorHAnsi" w:hAnsiTheme="minorHAnsi"/>
          <w:color w:val="333333"/>
          <w:kern w:val="0"/>
          <w:sz w:val="22"/>
          <w:szCs w:val="22"/>
          <w:lang w:val="en-GB"/>
        </w:rPr>
        <w:br w:type="textWrapping"/>
      </w:r>
      <w:r>
        <w:rPr>
          <w:rFonts w:cs="宋体" w:asciiTheme="minorHAnsi" w:hAnsiTheme="minorHAnsi"/>
          <w:color w:val="333333"/>
          <w:kern w:val="0"/>
          <w:sz w:val="22"/>
          <w:szCs w:val="22"/>
          <w:lang w:val="en-GB"/>
        </w:rPr>
        <w:t>The Academic Writing session provides an introduction to the process of academic writing. The main focus of this session is to (a) introduce common pitfalls and (b) introduce the concept of research and referencing.</w:t>
      </w:r>
    </w:p>
    <w:p>
      <w:pPr>
        <w:pStyle w:val="19"/>
        <w:widowControl/>
        <w:numPr>
          <w:ilvl w:val="0"/>
          <w:numId w:val="3"/>
        </w:numPr>
        <w:shd w:val="clear" w:color="auto" w:fill="FFFFFF"/>
        <w:snapToGrid w:val="0"/>
        <w:ind w:firstLineChars="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u w:val="single"/>
          <w:lang w:val="en-GB"/>
        </w:rPr>
        <w:t>Academic Misconduct</w:t>
      </w:r>
      <w:r>
        <w:rPr>
          <w:rFonts w:cs="宋体" w:asciiTheme="minorHAnsi" w:hAnsiTheme="minorHAnsi"/>
          <w:color w:val="333333"/>
          <w:kern w:val="0"/>
          <w:sz w:val="22"/>
          <w:szCs w:val="22"/>
          <w:lang w:val="en-GB"/>
        </w:rPr>
        <w:br w:type="textWrapping"/>
      </w:r>
      <w:r>
        <w:rPr>
          <w:rFonts w:cs="宋体" w:asciiTheme="minorHAnsi" w:hAnsiTheme="minorHAnsi"/>
          <w:color w:val="333333"/>
          <w:kern w:val="0"/>
          <w:sz w:val="22"/>
          <w:szCs w:val="22"/>
          <w:lang w:val="en-GB"/>
        </w:rPr>
        <w:t>The Academic Misconduct session provides guidance in the mechanics of plagiarism avoidance and gives students practical strategies in avoiding academic misconduct through inappropriate usage of secondary sources.</w:t>
      </w:r>
    </w:p>
    <w:p>
      <w:pPr>
        <w:pStyle w:val="19"/>
        <w:widowControl/>
        <w:numPr>
          <w:ilvl w:val="0"/>
          <w:numId w:val="3"/>
        </w:numPr>
        <w:shd w:val="clear" w:color="auto" w:fill="FFFFFF"/>
        <w:snapToGrid w:val="0"/>
        <w:ind w:firstLineChars="0"/>
        <w:jc w:val="left"/>
        <w:rPr>
          <w:rFonts w:cs="宋体" w:asciiTheme="minorHAnsi" w:hAnsiTheme="minorHAnsi"/>
          <w:color w:val="333333"/>
          <w:kern w:val="0"/>
          <w:sz w:val="22"/>
          <w:szCs w:val="22"/>
          <w:u w:val="single"/>
          <w:lang w:val="en-GB"/>
        </w:rPr>
      </w:pPr>
      <w:r>
        <w:rPr>
          <w:rFonts w:cs="宋体" w:asciiTheme="minorHAnsi" w:hAnsiTheme="minorHAnsi"/>
          <w:color w:val="333333"/>
          <w:kern w:val="0"/>
          <w:sz w:val="22"/>
          <w:szCs w:val="22"/>
          <w:u w:val="single"/>
          <w:lang w:val="en-GB"/>
        </w:rPr>
        <w:t>Research question</w:t>
      </w:r>
    </w:p>
    <w:p>
      <w:pPr>
        <w:pStyle w:val="19"/>
        <w:widowControl/>
        <w:shd w:val="clear" w:color="auto" w:fill="FFFFFF"/>
        <w:snapToGrid w:val="0"/>
        <w:ind w:left="720" w:firstLine="0" w:firstLineChars="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lang w:val="en-GB"/>
        </w:rPr>
        <w:t>The research question part provides an introduction to the meaning of research, the characteristics of research questions, and how to well identify the appropriate research question.</w:t>
      </w:r>
    </w:p>
    <w:p>
      <w:pPr>
        <w:pStyle w:val="19"/>
        <w:widowControl/>
        <w:numPr>
          <w:ilvl w:val="0"/>
          <w:numId w:val="3"/>
        </w:numPr>
        <w:shd w:val="clear" w:color="auto" w:fill="FFFFFF"/>
        <w:snapToGrid w:val="0"/>
        <w:ind w:firstLineChars="0"/>
        <w:jc w:val="left"/>
        <w:rPr>
          <w:rFonts w:cs="宋体" w:asciiTheme="minorHAnsi" w:hAnsiTheme="minorHAnsi"/>
          <w:color w:val="333333"/>
          <w:kern w:val="0"/>
          <w:sz w:val="22"/>
          <w:szCs w:val="22"/>
          <w:u w:val="single"/>
          <w:lang w:val="en-GB"/>
        </w:rPr>
      </w:pPr>
      <w:r>
        <w:rPr>
          <w:rFonts w:cs="宋体" w:asciiTheme="minorHAnsi" w:hAnsiTheme="minorHAnsi"/>
          <w:color w:val="333333"/>
          <w:kern w:val="0"/>
          <w:sz w:val="22"/>
          <w:szCs w:val="22"/>
          <w:u w:val="single"/>
          <w:lang w:val="en-GB"/>
        </w:rPr>
        <w:t>Power of evidence</w:t>
      </w:r>
    </w:p>
    <w:p>
      <w:pPr>
        <w:pStyle w:val="19"/>
        <w:widowControl/>
        <w:shd w:val="clear" w:color="auto" w:fill="FFFFFF"/>
        <w:snapToGrid w:val="0"/>
        <w:ind w:left="720" w:firstLine="0" w:firstLineChars="0"/>
        <w:jc w:val="left"/>
        <w:rPr>
          <w:rFonts w:cs="宋体" w:asciiTheme="minorHAnsi" w:hAnsiTheme="minorHAnsi"/>
          <w:color w:val="333333"/>
          <w:kern w:val="0"/>
          <w:sz w:val="22"/>
          <w:szCs w:val="22"/>
          <w:u w:val="single"/>
          <w:lang w:val="en-GB"/>
        </w:rPr>
      </w:pPr>
      <w:r>
        <w:rPr>
          <w:rFonts w:cs="宋体" w:asciiTheme="minorHAnsi" w:hAnsiTheme="minorHAnsi"/>
          <w:color w:val="333333"/>
          <w:kern w:val="0"/>
          <w:sz w:val="22"/>
          <w:szCs w:val="22"/>
          <w:lang w:val="en-GB"/>
        </w:rPr>
        <w:t>The power of evidence session mainly introduces the levels of the power of evidence in studies, such as qualitative and quantitative evidence. The key purpose of this session is to introduce the students to the concept of reliability and what it means for their academic research and writing.</w:t>
      </w:r>
    </w:p>
    <w:p>
      <w:pPr>
        <w:pStyle w:val="19"/>
        <w:widowControl/>
        <w:numPr>
          <w:ilvl w:val="0"/>
          <w:numId w:val="3"/>
        </w:numPr>
        <w:shd w:val="clear" w:color="auto" w:fill="FFFFFF"/>
        <w:snapToGrid w:val="0"/>
        <w:ind w:firstLineChars="0"/>
        <w:jc w:val="left"/>
        <w:rPr>
          <w:rFonts w:cs="宋体" w:asciiTheme="minorHAnsi" w:hAnsiTheme="minorHAnsi"/>
          <w:color w:val="333333"/>
          <w:kern w:val="0"/>
          <w:sz w:val="22"/>
          <w:szCs w:val="22"/>
          <w:u w:val="single"/>
          <w:lang w:val="en-GB"/>
        </w:rPr>
      </w:pPr>
      <w:r>
        <w:rPr>
          <w:rFonts w:cs="宋体" w:asciiTheme="minorHAnsi" w:hAnsiTheme="minorHAnsi"/>
          <w:color w:val="333333"/>
          <w:kern w:val="0"/>
          <w:sz w:val="22"/>
          <w:szCs w:val="22"/>
          <w:u w:val="single"/>
          <w:lang w:val="en-GB"/>
        </w:rPr>
        <w:t>Research Design</w:t>
      </w:r>
    </w:p>
    <w:p>
      <w:pPr>
        <w:pStyle w:val="19"/>
        <w:widowControl/>
        <w:shd w:val="clear" w:color="auto" w:fill="FFFFFF"/>
        <w:snapToGrid w:val="0"/>
        <w:ind w:left="720" w:firstLine="0" w:firstLineChars="0"/>
        <w:jc w:val="left"/>
        <w:rPr>
          <w:rFonts w:cs="宋体" w:asciiTheme="minorHAnsi" w:hAnsiTheme="minorHAnsi"/>
          <w:color w:val="333333"/>
          <w:kern w:val="0"/>
          <w:sz w:val="22"/>
          <w:szCs w:val="22"/>
          <w:u w:val="single"/>
          <w:lang w:val="en-GB"/>
        </w:rPr>
      </w:pPr>
      <w:r>
        <w:rPr>
          <w:rFonts w:cs="宋体" w:asciiTheme="minorHAnsi" w:hAnsiTheme="minorHAnsi"/>
          <w:color w:val="333333"/>
          <w:kern w:val="0"/>
          <w:sz w:val="22"/>
          <w:szCs w:val="22"/>
          <w:lang w:val="en-GB"/>
        </w:rPr>
        <w:t>The research design mainly focuses on how to report robust evidence to answer research questions and gives students insights into how to answer research questions with robust evidence.</w:t>
      </w:r>
    </w:p>
    <w:p>
      <w:pPr>
        <w:pStyle w:val="19"/>
        <w:widowControl/>
        <w:numPr>
          <w:ilvl w:val="0"/>
          <w:numId w:val="3"/>
        </w:numPr>
        <w:shd w:val="clear" w:color="auto" w:fill="FFFFFF"/>
        <w:snapToGrid w:val="0"/>
        <w:ind w:firstLineChars="0"/>
        <w:jc w:val="left"/>
        <w:rPr>
          <w:rFonts w:cs="宋体" w:asciiTheme="minorHAnsi" w:hAnsiTheme="minorHAnsi"/>
          <w:color w:val="333333"/>
          <w:kern w:val="0"/>
          <w:sz w:val="22"/>
          <w:szCs w:val="22"/>
          <w:u w:val="single"/>
          <w:lang w:val="en-GB"/>
        </w:rPr>
      </w:pPr>
      <w:r>
        <w:rPr>
          <w:rFonts w:cs="宋体" w:asciiTheme="minorHAnsi" w:hAnsiTheme="minorHAnsi"/>
          <w:color w:val="333333"/>
          <w:kern w:val="0"/>
          <w:sz w:val="22"/>
          <w:szCs w:val="22"/>
          <w:u w:val="single"/>
          <w:lang w:val="en-GB"/>
        </w:rPr>
        <w:t>Literature Search and Review</w:t>
      </w:r>
    </w:p>
    <w:p>
      <w:pPr>
        <w:pStyle w:val="19"/>
        <w:widowControl/>
        <w:shd w:val="clear" w:color="auto" w:fill="FFFFFF"/>
        <w:snapToGrid w:val="0"/>
        <w:ind w:left="720" w:firstLine="0" w:firstLineChars="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lang w:val="en-GB"/>
        </w:rPr>
        <w:t>This section is part of a two-session block. First, literature search session mainly provides introduction to retrieve scientific publications in different global scientific databases. Students who follow this course will reap the basic skills in literature searches. Then, during the next session the students learn to evaluate sources and critically reflect on effects of different factors on health behind the publication of certain sources.</w:t>
      </w:r>
    </w:p>
    <w:p>
      <w:pPr>
        <w:pStyle w:val="19"/>
        <w:widowControl/>
        <w:numPr>
          <w:ilvl w:val="0"/>
          <w:numId w:val="3"/>
        </w:numPr>
        <w:shd w:val="clear" w:color="auto" w:fill="FFFFFF"/>
        <w:snapToGrid w:val="0"/>
        <w:ind w:firstLineChars="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u w:val="single"/>
          <w:lang w:val="en-GB"/>
        </w:rPr>
        <w:t>Logic and Argumentation</w:t>
      </w:r>
      <w:r>
        <w:rPr>
          <w:rFonts w:cs="宋体" w:asciiTheme="minorHAnsi" w:hAnsiTheme="minorHAnsi"/>
          <w:color w:val="333333"/>
          <w:kern w:val="0"/>
          <w:sz w:val="22"/>
          <w:szCs w:val="22"/>
          <w:u w:val="single"/>
          <w:lang w:val="en-GB"/>
        </w:rPr>
        <w:br w:type="textWrapping"/>
      </w:r>
      <w:r>
        <w:rPr>
          <w:rFonts w:cs="宋体" w:asciiTheme="minorHAnsi" w:hAnsiTheme="minorHAnsi"/>
          <w:color w:val="333333"/>
          <w:kern w:val="0"/>
          <w:sz w:val="22"/>
          <w:szCs w:val="22"/>
          <w:lang w:val="en-GB"/>
        </w:rPr>
        <w:t>The Logic and Argumentation session introduces the students to basic logic. This includes questions around the structure of arguments and logical inferences. In addition, a wide range of errors of argumentation is being covered providing the students with tool to identify these errors during their research process.</w:t>
      </w:r>
    </w:p>
    <w:p>
      <w:pPr>
        <w:pStyle w:val="19"/>
        <w:widowControl/>
        <w:numPr>
          <w:ilvl w:val="0"/>
          <w:numId w:val="3"/>
        </w:numPr>
        <w:shd w:val="clear" w:color="auto" w:fill="FFFFFF"/>
        <w:snapToGrid w:val="0"/>
        <w:ind w:firstLineChars="0"/>
        <w:jc w:val="left"/>
        <w:rPr>
          <w:rFonts w:cs="宋体" w:asciiTheme="minorHAnsi" w:hAnsiTheme="minorHAnsi"/>
          <w:color w:val="333333"/>
          <w:kern w:val="0"/>
          <w:sz w:val="22"/>
          <w:szCs w:val="22"/>
          <w:u w:val="single"/>
          <w:lang w:val="en-GB"/>
        </w:rPr>
      </w:pPr>
      <w:r>
        <w:rPr>
          <w:rFonts w:cs="宋体" w:asciiTheme="minorHAnsi" w:hAnsiTheme="minorHAnsi"/>
          <w:color w:val="333333"/>
          <w:kern w:val="0"/>
          <w:sz w:val="22"/>
          <w:szCs w:val="22"/>
          <w:u w:val="single"/>
          <w:lang w:val="en-GB"/>
        </w:rPr>
        <w:t>Essay and Review Writing</w:t>
      </w:r>
    </w:p>
    <w:p>
      <w:pPr>
        <w:pStyle w:val="19"/>
        <w:widowControl/>
        <w:shd w:val="clear" w:color="auto" w:fill="FFFFFF"/>
        <w:snapToGrid w:val="0"/>
        <w:ind w:left="720" w:firstLine="0" w:firstLineChars="0"/>
        <w:jc w:val="left"/>
        <w:rPr>
          <w:rFonts w:cs="宋体" w:asciiTheme="minorHAnsi" w:hAnsiTheme="minorHAnsi"/>
          <w:color w:val="333333"/>
          <w:kern w:val="0"/>
          <w:sz w:val="22"/>
          <w:szCs w:val="22"/>
          <w:u w:val="single"/>
          <w:lang w:val="en-GB"/>
        </w:rPr>
      </w:pPr>
      <w:r>
        <w:rPr>
          <w:rFonts w:cs="宋体" w:asciiTheme="minorHAnsi" w:hAnsiTheme="minorHAnsi"/>
          <w:color w:val="333333"/>
          <w:kern w:val="0"/>
          <w:sz w:val="22"/>
          <w:szCs w:val="22"/>
          <w:lang w:val="en-GB"/>
        </w:rPr>
        <w:t>The main points covered are structure, organisation and academic register conventions. Students who follow this course will be supported in the process of title analysis, arrangement of key information, the creation of effective introductions and conclusions and understanding of review writing.</w:t>
      </w:r>
    </w:p>
    <w:p>
      <w:pPr>
        <w:pStyle w:val="19"/>
        <w:widowControl/>
        <w:numPr>
          <w:ilvl w:val="0"/>
          <w:numId w:val="3"/>
        </w:numPr>
        <w:shd w:val="clear" w:color="auto" w:fill="FFFFFF"/>
        <w:snapToGrid w:val="0"/>
        <w:ind w:firstLineChars="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u w:val="single"/>
          <w:lang w:val="en-GB"/>
        </w:rPr>
        <w:t>Surviving Academia</w:t>
      </w:r>
      <w:r>
        <w:rPr>
          <w:rFonts w:cs="宋体" w:asciiTheme="minorHAnsi" w:hAnsiTheme="minorHAnsi"/>
          <w:color w:val="333333"/>
          <w:kern w:val="0"/>
          <w:sz w:val="22"/>
          <w:szCs w:val="22"/>
          <w:lang w:val="en-GB"/>
        </w:rPr>
        <w:br w:type="textWrapping"/>
      </w:r>
      <w:r>
        <w:rPr>
          <w:rFonts w:cs="宋体" w:asciiTheme="minorHAnsi" w:hAnsiTheme="minorHAnsi"/>
          <w:color w:val="333333"/>
          <w:kern w:val="0"/>
          <w:sz w:val="22"/>
          <w:szCs w:val="22"/>
          <w:lang w:val="en-GB"/>
        </w:rPr>
        <w:t>Surviving Academia session presents an essential introduction to transferable skills. The session provides a framework of strategies which will enhance organisation and efficiency in academic encounters. It also provides scaffolded revision tool for students preparing for timed assessments and exams in any academic discipline. Students are given guidance in revision and the answering exam questions.</w:t>
      </w:r>
    </w:p>
    <w:p>
      <w:pPr>
        <w:pStyle w:val="19"/>
        <w:widowControl/>
        <w:numPr>
          <w:ilvl w:val="0"/>
          <w:numId w:val="3"/>
        </w:numPr>
        <w:shd w:val="clear" w:color="auto" w:fill="FFFFFF"/>
        <w:snapToGrid w:val="0"/>
        <w:ind w:firstLineChars="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u w:val="single"/>
          <w:lang w:val="en-GB"/>
        </w:rPr>
        <w:t>Presentations</w:t>
      </w:r>
      <w:r>
        <w:rPr>
          <w:rFonts w:cs="宋体" w:asciiTheme="minorHAnsi" w:hAnsiTheme="minorHAnsi"/>
          <w:color w:val="333333"/>
          <w:kern w:val="0"/>
          <w:sz w:val="22"/>
          <w:szCs w:val="22"/>
          <w:u w:val="single"/>
          <w:lang w:val="en-GB"/>
        </w:rPr>
        <w:br w:type="textWrapping"/>
      </w:r>
      <w:r>
        <w:rPr>
          <w:rFonts w:cs="宋体" w:asciiTheme="minorHAnsi" w:hAnsiTheme="minorHAnsi"/>
          <w:color w:val="333333"/>
          <w:kern w:val="0"/>
          <w:sz w:val="22"/>
          <w:szCs w:val="22"/>
          <w:lang w:val="en-GB"/>
        </w:rPr>
        <w:t>The Presentations session familiarises students with the process of researching, structuring and delivering an oral presentation by using market-leading slideshow software. </w:t>
      </w:r>
    </w:p>
    <w:p>
      <w:pPr>
        <w:pStyle w:val="19"/>
        <w:widowControl/>
        <w:numPr>
          <w:ilvl w:val="0"/>
          <w:numId w:val="3"/>
        </w:numPr>
        <w:shd w:val="clear" w:color="auto" w:fill="FFFFFF"/>
        <w:snapToGrid w:val="0"/>
        <w:ind w:firstLineChars="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u w:val="single"/>
          <w:lang w:val="en-GB"/>
        </w:rPr>
        <w:t>Team Working</w:t>
      </w:r>
      <w:r>
        <w:rPr>
          <w:rFonts w:cs="宋体" w:asciiTheme="minorHAnsi" w:hAnsiTheme="minorHAnsi"/>
          <w:color w:val="333333"/>
          <w:kern w:val="0"/>
          <w:sz w:val="22"/>
          <w:szCs w:val="22"/>
          <w:u w:val="single"/>
          <w:lang w:val="en-GB"/>
        </w:rPr>
        <w:br w:type="textWrapping"/>
      </w:r>
      <w:r>
        <w:rPr>
          <w:rFonts w:cs="宋体" w:asciiTheme="minorHAnsi" w:hAnsiTheme="minorHAnsi"/>
          <w:color w:val="333333"/>
          <w:kern w:val="0"/>
          <w:sz w:val="22"/>
          <w:szCs w:val="22"/>
          <w:lang w:val="en-GB"/>
        </w:rPr>
        <w:t>The Team Working session shows students how to optimize the group work experience for the purpose of achieving collaborative goals. </w:t>
      </w:r>
    </w:p>
    <w:p>
      <w:pPr>
        <w:widowControl/>
        <w:shd w:val="clear" w:color="auto" w:fill="FFFFFF"/>
        <w:snapToGrid w:val="0"/>
        <w:jc w:val="left"/>
        <w:rPr>
          <w:rFonts w:cs="宋体" w:asciiTheme="minorHAnsi" w:hAnsiTheme="minorHAnsi"/>
          <w:color w:val="333333"/>
          <w:kern w:val="0"/>
          <w:sz w:val="22"/>
          <w:szCs w:val="22"/>
          <w:lang w:val="en-GB"/>
        </w:rPr>
      </w:pPr>
    </w:p>
    <w:p>
      <w:pPr>
        <w:widowControl/>
        <w:shd w:val="clear" w:color="auto" w:fill="FFFFFF"/>
        <w:snapToGrid w:val="0"/>
        <w:jc w:val="left"/>
        <w:rPr>
          <w:rFonts w:cs="宋体" w:asciiTheme="minorHAnsi" w:hAnsiTheme="minorHAnsi"/>
          <w:b/>
          <w:bCs/>
          <w:color w:val="333333"/>
          <w:kern w:val="0"/>
          <w:sz w:val="22"/>
          <w:szCs w:val="22"/>
          <w:lang w:val="en-GB"/>
        </w:rPr>
      </w:pPr>
    </w:p>
    <w:p>
      <w:pPr>
        <w:widowControl/>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b/>
          <w:bCs/>
          <w:color w:val="333333"/>
          <w:kern w:val="0"/>
          <w:sz w:val="22"/>
          <w:szCs w:val="22"/>
          <w:lang w:val="en-GB"/>
        </w:rPr>
        <w:t>Brief description of teaching and learning methods: </w:t>
      </w:r>
      <w:r>
        <w:rPr>
          <w:rFonts w:cs="宋体" w:asciiTheme="minorHAnsi" w:hAnsiTheme="minorHAnsi"/>
          <w:color w:val="333333"/>
          <w:kern w:val="0"/>
          <w:sz w:val="22"/>
          <w:szCs w:val="22"/>
          <w:lang w:val="en-GB"/>
        </w:rPr>
        <w:br w:type="textWrapping"/>
      </w:r>
      <w:r>
        <w:rPr>
          <w:rFonts w:cs="宋体" w:asciiTheme="minorHAnsi" w:hAnsiTheme="minorHAnsi"/>
          <w:color w:val="333333"/>
          <w:kern w:val="0"/>
          <w:sz w:val="22"/>
          <w:szCs w:val="22"/>
          <w:lang w:val="en-GB"/>
        </w:rPr>
        <w:t>A series of lectures and in-class group work sessions. Students are required to complete a series of four</w:t>
      </w:r>
      <w:r>
        <w:rPr>
          <w:rFonts w:cs="宋体" w:asciiTheme="minorHAnsi" w:hAnsiTheme="minorHAnsi"/>
          <w:color w:val="333333"/>
          <w:kern w:val="0"/>
          <w:sz w:val="22"/>
          <w:szCs w:val="22"/>
        </w:rPr>
        <w:t xml:space="preserve"> </w:t>
      </w:r>
      <w:r>
        <w:rPr>
          <w:rFonts w:cs="宋体" w:asciiTheme="minorHAnsi" w:hAnsiTheme="minorHAnsi"/>
          <w:color w:val="333333"/>
          <w:kern w:val="0"/>
          <w:sz w:val="22"/>
          <w:szCs w:val="22"/>
          <w:lang w:val="en-GB"/>
        </w:rPr>
        <w:t>assessments which take place in their academic modules. It is anticipated that assessments will commence in the spring term.</w:t>
      </w:r>
    </w:p>
    <w:p>
      <w:pPr>
        <w:widowControl/>
        <w:shd w:val="clear" w:color="auto" w:fill="FFFFFF"/>
        <w:snapToGrid w:val="0"/>
        <w:jc w:val="left"/>
        <w:rPr>
          <w:rFonts w:cs="宋体" w:asciiTheme="minorHAnsi" w:hAnsiTheme="minorHAnsi"/>
          <w:b/>
          <w:bCs/>
          <w:color w:val="333333"/>
          <w:kern w:val="0"/>
          <w:sz w:val="22"/>
          <w:szCs w:val="22"/>
          <w:lang w:val="en-GB"/>
        </w:rPr>
      </w:pPr>
    </w:p>
    <w:p>
      <w:pPr>
        <w:widowControl/>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b/>
          <w:bCs/>
          <w:color w:val="333333"/>
          <w:kern w:val="0"/>
          <w:sz w:val="22"/>
          <w:szCs w:val="22"/>
          <w:lang w:val="en-GB"/>
        </w:rPr>
        <w:t>Contact hours:</w:t>
      </w:r>
    </w:p>
    <w:tbl>
      <w:tblPr>
        <w:tblStyle w:val="10"/>
        <w:tblW w:w="5771" w:type="dxa"/>
        <w:tblInd w:w="14" w:type="dxa"/>
        <w:tblBorders>
          <w:top w:val="single" w:color="CBCBCB" w:sz="6" w:space="0"/>
          <w:left w:val="single" w:color="CBCBCB" w:sz="6" w:space="0"/>
          <w:bottom w:val="single" w:color="CBCBCB" w:sz="6" w:space="0"/>
          <w:right w:val="single" w:color="CBCBCB" w:sz="6" w:space="0"/>
          <w:insideH w:val="none" w:color="auto" w:sz="0" w:space="0"/>
          <w:insideV w:val="none" w:color="auto" w:sz="0" w:space="0"/>
        </w:tblBorders>
        <w:tblLayout w:type="fixed"/>
        <w:tblCellMar>
          <w:top w:w="0" w:type="dxa"/>
          <w:left w:w="0" w:type="dxa"/>
          <w:bottom w:w="0" w:type="dxa"/>
          <w:right w:w="0" w:type="dxa"/>
        </w:tblCellMar>
      </w:tblPr>
      <w:tblGrid>
        <w:gridCol w:w="2945"/>
        <w:gridCol w:w="1392"/>
        <w:gridCol w:w="1434"/>
      </w:tblGrid>
      <w:tr>
        <w:tblPrEx>
          <w:tblBorders>
            <w:top w:val="single" w:color="CBCBCB" w:sz="6" w:space="0"/>
            <w:left w:val="single" w:color="CBCBCB" w:sz="6" w:space="0"/>
            <w:bottom w:val="single" w:color="CBCBCB" w:sz="6" w:space="0"/>
            <w:right w:val="single" w:color="CBCBCB" w:sz="6" w:space="0"/>
            <w:insideH w:val="none" w:color="auto" w:sz="0" w:space="0"/>
            <w:insideV w:val="none" w:color="auto" w:sz="0" w:space="0"/>
          </w:tblBorders>
          <w:tblCellMar>
            <w:top w:w="0" w:type="dxa"/>
            <w:left w:w="0" w:type="dxa"/>
            <w:bottom w:w="0" w:type="dxa"/>
            <w:right w:w="0" w:type="dxa"/>
          </w:tblCellMar>
        </w:tblPrEx>
        <w:tc>
          <w:tcPr>
            <w:tcW w:w="2945" w:type="dxa"/>
            <w:tcBorders>
              <w:top w:val="single" w:color="CBCBCB" w:sz="6" w:space="0"/>
              <w:left w:val="single" w:color="CBCBCB" w:sz="6" w:space="0"/>
              <w:bottom w:val="single" w:color="CBCBCB" w:sz="6" w:space="0"/>
              <w:right w:val="single" w:color="CBCBCB" w:sz="6" w:space="0"/>
            </w:tcBorders>
            <w:tcMar>
              <w:top w:w="120" w:type="dxa"/>
              <w:left w:w="41"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szCs w:val="22"/>
                <w:lang w:val="en-GB"/>
              </w:rPr>
              <w:t> </w:t>
            </w:r>
          </w:p>
        </w:tc>
        <w:tc>
          <w:tcPr>
            <w:tcW w:w="1392" w:type="dxa"/>
            <w:tcBorders>
              <w:top w:val="single" w:color="CBCBCB" w:sz="6" w:space="0"/>
              <w:left w:val="single" w:color="CBCBCB" w:sz="6" w:space="0"/>
              <w:bottom w:val="single" w:color="CBCBCB" w:sz="6" w:space="0"/>
              <w:right w:val="single" w:color="CBCBCB" w:sz="6" w:space="0"/>
            </w:tcBorders>
            <w:tcMar>
              <w:top w:w="120" w:type="dxa"/>
              <w:left w:w="41"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b/>
                <w:bCs/>
                <w:color w:val="333333"/>
                <w:kern w:val="0"/>
                <w:sz w:val="22"/>
                <w:szCs w:val="22"/>
                <w:lang w:val="en-GB"/>
              </w:rPr>
              <w:t>Autumn</w:t>
            </w:r>
          </w:p>
        </w:tc>
        <w:tc>
          <w:tcPr>
            <w:tcW w:w="1434" w:type="dxa"/>
            <w:tcBorders>
              <w:top w:val="single" w:color="CBCBCB" w:sz="6" w:space="0"/>
              <w:left w:val="single" w:color="CBCBCB" w:sz="6" w:space="0"/>
              <w:bottom w:val="single" w:color="CBCBCB" w:sz="6" w:space="0"/>
              <w:right w:val="single" w:color="CBCBCB" w:sz="6" w:space="0"/>
            </w:tcBorders>
            <w:tcMar>
              <w:top w:w="120" w:type="dxa"/>
              <w:left w:w="41"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b/>
                <w:bCs/>
                <w:color w:val="333333"/>
                <w:kern w:val="0"/>
                <w:sz w:val="22"/>
                <w:szCs w:val="22"/>
                <w:lang w:val="en-GB"/>
              </w:rPr>
              <w:t>Spring</w:t>
            </w:r>
          </w:p>
        </w:tc>
      </w:tr>
      <w:tr>
        <w:tblPrEx>
          <w:tblBorders>
            <w:top w:val="single" w:color="CBCBCB" w:sz="6" w:space="0"/>
            <w:left w:val="single" w:color="CBCBCB" w:sz="6" w:space="0"/>
            <w:bottom w:val="single" w:color="CBCBCB" w:sz="6" w:space="0"/>
            <w:right w:val="single" w:color="CBCBCB" w:sz="6" w:space="0"/>
            <w:insideH w:val="none" w:color="auto" w:sz="0" w:space="0"/>
            <w:insideV w:val="none" w:color="auto" w:sz="0" w:space="0"/>
          </w:tblBorders>
          <w:tblCellMar>
            <w:top w:w="0" w:type="dxa"/>
            <w:left w:w="0" w:type="dxa"/>
            <w:bottom w:w="0" w:type="dxa"/>
            <w:right w:w="0" w:type="dxa"/>
          </w:tblCellMar>
        </w:tblPrEx>
        <w:tc>
          <w:tcPr>
            <w:tcW w:w="2945" w:type="dxa"/>
            <w:tcBorders>
              <w:top w:val="single" w:color="CBCBCB" w:sz="6" w:space="0"/>
              <w:left w:val="single" w:color="CBCBCB" w:sz="6" w:space="0"/>
              <w:bottom w:val="single" w:color="CBCBCB" w:sz="6" w:space="0"/>
              <w:right w:val="single" w:color="CBCBCB" w:sz="6" w:space="0"/>
            </w:tcBorders>
            <w:tcMar>
              <w:top w:w="120" w:type="dxa"/>
              <w:left w:w="41"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szCs w:val="22"/>
                <w:lang w:val="en-GB"/>
              </w:rPr>
              <w:t>Lectures</w:t>
            </w:r>
          </w:p>
        </w:tc>
        <w:tc>
          <w:tcPr>
            <w:tcW w:w="1392" w:type="dxa"/>
            <w:tcBorders>
              <w:top w:val="single" w:color="CBCBCB" w:sz="6" w:space="0"/>
              <w:left w:val="single" w:color="CBCBCB" w:sz="6" w:space="0"/>
              <w:bottom w:val="single" w:color="CBCBCB" w:sz="6" w:space="0"/>
              <w:right w:val="single" w:color="CBCBCB" w:sz="6" w:space="0"/>
            </w:tcBorders>
            <w:tcMar>
              <w:top w:w="120" w:type="dxa"/>
              <w:left w:w="41"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lang w:val="en-GB"/>
              </w:rPr>
              <w:t>0</w:t>
            </w:r>
          </w:p>
        </w:tc>
        <w:tc>
          <w:tcPr>
            <w:tcW w:w="1434" w:type="dxa"/>
            <w:tcBorders>
              <w:top w:val="single" w:color="CBCBCB" w:sz="6" w:space="0"/>
              <w:left w:val="single" w:color="CBCBCB" w:sz="6" w:space="0"/>
              <w:bottom w:val="single" w:color="CBCBCB" w:sz="6" w:space="0"/>
              <w:right w:val="single" w:color="CBCBCB" w:sz="6" w:space="0"/>
            </w:tcBorders>
            <w:tcMar>
              <w:top w:w="120" w:type="dxa"/>
              <w:left w:w="41"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lang w:val="en-GB"/>
              </w:rPr>
              <w:t>30</w:t>
            </w:r>
          </w:p>
        </w:tc>
      </w:tr>
      <w:tr>
        <w:tblPrEx>
          <w:tblBorders>
            <w:top w:val="single" w:color="CBCBCB" w:sz="6" w:space="0"/>
            <w:left w:val="single" w:color="CBCBCB" w:sz="6" w:space="0"/>
            <w:bottom w:val="single" w:color="CBCBCB" w:sz="6" w:space="0"/>
            <w:right w:val="single" w:color="CBCBCB" w:sz="6" w:space="0"/>
            <w:insideH w:val="none" w:color="auto" w:sz="0" w:space="0"/>
            <w:insideV w:val="none" w:color="auto" w:sz="0" w:space="0"/>
          </w:tblBorders>
          <w:tblCellMar>
            <w:top w:w="0" w:type="dxa"/>
            <w:left w:w="0" w:type="dxa"/>
            <w:bottom w:w="0" w:type="dxa"/>
            <w:right w:w="0" w:type="dxa"/>
          </w:tblCellMar>
        </w:tblPrEx>
        <w:tc>
          <w:tcPr>
            <w:tcW w:w="2945" w:type="dxa"/>
            <w:tcBorders>
              <w:top w:val="single" w:color="CBCBCB" w:sz="6" w:space="0"/>
              <w:left w:val="single" w:color="CBCBCB" w:sz="6" w:space="0"/>
              <w:bottom w:val="single" w:color="CBCBCB" w:sz="6" w:space="0"/>
              <w:right w:val="single" w:color="CBCBCB" w:sz="6" w:space="0"/>
            </w:tcBorders>
            <w:tcMar>
              <w:top w:w="120" w:type="dxa"/>
              <w:left w:w="41"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szCs w:val="22"/>
                <w:lang w:val="en-GB"/>
              </w:rPr>
              <w:t>Workshops</w:t>
            </w:r>
          </w:p>
        </w:tc>
        <w:tc>
          <w:tcPr>
            <w:tcW w:w="1392" w:type="dxa"/>
            <w:tcBorders>
              <w:top w:val="single" w:color="CBCBCB" w:sz="6" w:space="0"/>
              <w:left w:val="single" w:color="CBCBCB" w:sz="6" w:space="0"/>
              <w:bottom w:val="single" w:color="CBCBCB" w:sz="6" w:space="0"/>
              <w:right w:val="single" w:color="CBCBCB" w:sz="6" w:space="0"/>
            </w:tcBorders>
            <w:tcMar>
              <w:top w:w="120" w:type="dxa"/>
              <w:left w:w="41"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lang w:val="en-GB"/>
              </w:rPr>
              <w:t>0</w:t>
            </w:r>
          </w:p>
        </w:tc>
        <w:tc>
          <w:tcPr>
            <w:tcW w:w="1434" w:type="dxa"/>
            <w:tcBorders>
              <w:top w:val="single" w:color="CBCBCB" w:sz="6" w:space="0"/>
              <w:left w:val="single" w:color="CBCBCB" w:sz="6" w:space="0"/>
              <w:bottom w:val="single" w:color="CBCBCB" w:sz="6" w:space="0"/>
              <w:right w:val="single" w:color="CBCBCB" w:sz="6" w:space="0"/>
            </w:tcBorders>
            <w:tcMar>
              <w:top w:w="120" w:type="dxa"/>
              <w:left w:w="41"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lang w:val="en-GB"/>
              </w:rPr>
              <w:t>18</w:t>
            </w:r>
          </w:p>
        </w:tc>
      </w:tr>
      <w:tr>
        <w:tblPrEx>
          <w:tblBorders>
            <w:top w:val="single" w:color="CBCBCB" w:sz="6" w:space="0"/>
            <w:left w:val="single" w:color="CBCBCB" w:sz="6" w:space="0"/>
            <w:bottom w:val="single" w:color="CBCBCB" w:sz="6" w:space="0"/>
            <w:right w:val="single" w:color="CBCBCB" w:sz="6" w:space="0"/>
            <w:insideH w:val="none" w:color="auto" w:sz="0" w:space="0"/>
            <w:insideV w:val="none" w:color="auto" w:sz="0" w:space="0"/>
          </w:tblBorders>
          <w:tblCellMar>
            <w:top w:w="0" w:type="dxa"/>
            <w:left w:w="0" w:type="dxa"/>
            <w:bottom w:w="0" w:type="dxa"/>
            <w:right w:w="0" w:type="dxa"/>
          </w:tblCellMar>
        </w:tblPrEx>
        <w:tc>
          <w:tcPr>
            <w:tcW w:w="2945" w:type="dxa"/>
            <w:tcBorders>
              <w:top w:val="single" w:color="CBCBCB" w:sz="6" w:space="0"/>
              <w:left w:val="single" w:color="CBCBCB" w:sz="6" w:space="0"/>
              <w:bottom w:val="single" w:color="CBCBCB" w:sz="6" w:space="0"/>
              <w:right w:val="single" w:color="CBCBCB" w:sz="6" w:space="0"/>
            </w:tcBorders>
            <w:tcMar>
              <w:top w:w="120" w:type="dxa"/>
              <w:left w:w="41"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szCs w:val="22"/>
                <w:lang w:val="en-GB"/>
              </w:rPr>
              <w:t>Guided independent study</w:t>
            </w:r>
          </w:p>
        </w:tc>
        <w:tc>
          <w:tcPr>
            <w:tcW w:w="1392" w:type="dxa"/>
            <w:tcBorders>
              <w:top w:val="single" w:color="CBCBCB" w:sz="6" w:space="0"/>
              <w:left w:val="single" w:color="CBCBCB" w:sz="6" w:space="0"/>
              <w:bottom w:val="single" w:color="CBCBCB" w:sz="6" w:space="0"/>
              <w:right w:val="single" w:color="CBCBCB" w:sz="6" w:space="0"/>
            </w:tcBorders>
            <w:tcMar>
              <w:top w:w="120" w:type="dxa"/>
              <w:left w:w="41"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lang w:val="en-GB"/>
              </w:rPr>
              <w:t>0</w:t>
            </w:r>
          </w:p>
        </w:tc>
        <w:tc>
          <w:tcPr>
            <w:tcW w:w="1434" w:type="dxa"/>
            <w:tcBorders>
              <w:top w:val="single" w:color="CBCBCB" w:sz="6" w:space="0"/>
              <w:left w:val="single" w:color="CBCBCB" w:sz="6" w:space="0"/>
              <w:bottom w:val="single" w:color="CBCBCB" w:sz="6" w:space="0"/>
              <w:right w:val="single" w:color="CBCBCB" w:sz="6" w:space="0"/>
            </w:tcBorders>
            <w:tcMar>
              <w:top w:w="120" w:type="dxa"/>
              <w:left w:w="41"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lang w:val="en-GB"/>
              </w:rPr>
              <w:t>152</w:t>
            </w:r>
          </w:p>
        </w:tc>
      </w:tr>
      <w:tr>
        <w:tblPrEx>
          <w:tblBorders>
            <w:top w:val="single" w:color="CBCBCB" w:sz="6" w:space="0"/>
            <w:left w:val="single" w:color="CBCBCB" w:sz="6" w:space="0"/>
            <w:bottom w:val="single" w:color="CBCBCB" w:sz="6" w:space="0"/>
            <w:right w:val="single" w:color="CBCBCB" w:sz="6" w:space="0"/>
            <w:insideH w:val="none" w:color="auto" w:sz="0" w:space="0"/>
            <w:insideV w:val="none" w:color="auto" w:sz="0" w:space="0"/>
          </w:tblBorders>
          <w:tblCellMar>
            <w:top w:w="0" w:type="dxa"/>
            <w:left w:w="0" w:type="dxa"/>
            <w:bottom w:w="0" w:type="dxa"/>
            <w:right w:w="0" w:type="dxa"/>
          </w:tblCellMar>
        </w:tblPrEx>
        <w:tc>
          <w:tcPr>
            <w:tcW w:w="2945" w:type="dxa"/>
            <w:tcBorders>
              <w:top w:val="single" w:color="CBCBCB" w:sz="6" w:space="0"/>
              <w:left w:val="single" w:color="CBCBCB" w:sz="6" w:space="0"/>
              <w:bottom w:val="single" w:color="CBCBCB" w:sz="6" w:space="0"/>
              <w:right w:val="single" w:color="CBCBCB" w:sz="6" w:space="0"/>
            </w:tcBorders>
            <w:tcMar>
              <w:top w:w="120" w:type="dxa"/>
              <w:left w:w="41"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szCs w:val="22"/>
                <w:lang w:val="en-GB"/>
              </w:rPr>
              <w:t>Total hours by term</w:t>
            </w:r>
          </w:p>
        </w:tc>
        <w:tc>
          <w:tcPr>
            <w:tcW w:w="1392" w:type="dxa"/>
            <w:tcBorders>
              <w:top w:val="single" w:color="CBCBCB" w:sz="6" w:space="0"/>
              <w:left w:val="single" w:color="CBCBCB" w:sz="6" w:space="0"/>
              <w:bottom w:val="single" w:color="CBCBCB" w:sz="6" w:space="0"/>
              <w:right w:val="single" w:color="CBCBCB" w:sz="6" w:space="0"/>
            </w:tcBorders>
            <w:tcMar>
              <w:top w:w="120" w:type="dxa"/>
              <w:left w:w="41"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lang w:val="en-GB"/>
              </w:rPr>
              <w:t>0</w:t>
            </w:r>
          </w:p>
        </w:tc>
        <w:tc>
          <w:tcPr>
            <w:tcW w:w="1434" w:type="dxa"/>
            <w:tcBorders>
              <w:top w:val="single" w:color="CBCBCB" w:sz="6" w:space="0"/>
              <w:left w:val="single" w:color="CBCBCB" w:sz="6" w:space="0"/>
              <w:bottom w:val="single" w:color="CBCBCB" w:sz="6" w:space="0"/>
              <w:right w:val="single" w:color="CBCBCB" w:sz="6" w:space="0"/>
            </w:tcBorders>
            <w:tcMar>
              <w:top w:w="120" w:type="dxa"/>
              <w:left w:w="41"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lang w:val="en-GB"/>
              </w:rPr>
              <w:t>200</w:t>
            </w:r>
          </w:p>
        </w:tc>
      </w:tr>
      <w:tr>
        <w:tblPrEx>
          <w:tblBorders>
            <w:top w:val="single" w:color="CBCBCB" w:sz="6" w:space="0"/>
            <w:left w:val="single" w:color="CBCBCB" w:sz="6" w:space="0"/>
            <w:bottom w:val="single" w:color="CBCBCB" w:sz="6" w:space="0"/>
            <w:right w:val="single" w:color="CBCBCB" w:sz="6" w:space="0"/>
            <w:insideH w:val="none" w:color="auto" w:sz="0" w:space="0"/>
            <w:insideV w:val="none" w:color="auto" w:sz="0" w:space="0"/>
          </w:tblBorders>
          <w:tblCellMar>
            <w:top w:w="0" w:type="dxa"/>
            <w:left w:w="0" w:type="dxa"/>
            <w:bottom w:w="0" w:type="dxa"/>
            <w:right w:w="0" w:type="dxa"/>
          </w:tblCellMar>
        </w:tblPrEx>
        <w:tc>
          <w:tcPr>
            <w:tcW w:w="2945" w:type="dxa"/>
            <w:tcBorders>
              <w:top w:val="single" w:color="CBCBCB" w:sz="6" w:space="0"/>
              <w:left w:val="single" w:color="CBCBCB" w:sz="6" w:space="0"/>
              <w:bottom w:val="single" w:color="CBCBCB" w:sz="6" w:space="0"/>
              <w:right w:val="single" w:color="CBCBCB" w:sz="6" w:space="0"/>
            </w:tcBorders>
            <w:tcMar>
              <w:top w:w="120" w:type="dxa"/>
              <w:left w:w="41"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szCs w:val="22"/>
                <w:lang w:val="en-GB"/>
              </w:rPr>
              <w:t>Total hours for module</w:t>
            </w:r>
          </w:p>
        </w:tc>
        <w:tc>
          <w:tcPr>
            <w:tcW w:w="1392" w:type="dxa"/>
            <w:tcBorders>
              <w:top w:val="single" w:color="CBCBCB" w:sz="6" w:space="0"/>
              <w:left w:val="single" w:color="CBCBCB" w:sz="6" w:space="0"/>
              <w:bottom w:val="single" w:color="CBCBCB" w:sz="6" w:space="0"/>
              <w:right w:val="single" w:color="CBCBCB" w:sz="6" w:space="0"/>
            </w:tcBorders>
            <w:tcMar>
              <w:top w:w="120" w:type="dxa"/>
              <w:left w:w="41" w:type="dxa"/>
              <w:bottom w:w="120" w:type="dxa"/>
              <w:right w:w="120" w:type="dxa"/>
            </w:tcMar>
            <w:vAlign w:val="center"/>
          </w:tcPr>
          <w:p>
            <w:pPr>
              <w:widowControl/>
              <w:snapToGrid w:val="0"/>
              <w:jc w:val="left"/>
              <w:rPr>
                <w:rFonts w:cs="宋体" w:asciiTheme="minorHAnsi" w:hAnsiTheme="minorHAnsi"/>
                <w:color w:val="333333"/>
                <w:kern w:val="0"/>
                <w:sz w:val="22"/>
                <w:lang w:val="en-GB"/>
              </w:rPr>
            </w:pPr>
          </w:p>
        </w:tc>
        <w:tc>
          <w:tcPr>
            <w:tcW w:w="1434" w:type="dxa"/>
            <w:vAlign w:val="center"/>
          </w:tcPr>
          <w:p>
            <w:pPr>
              <w:widowControl/>
              <w:snapToGrid w:val="0"/>
              <w:jc w:val="left"/>
              <w:rPr>
                <w:rFonts w:eastAsia="Times New Roman" w:cs="Times New Roman" w:asciiTheme="minorHAnsi" w:hAnsiTheme="minorHAnsi"/>
                <w:kern w:val="0"/>
                <w:sz w:val="22"/>
              </w:rPr>
            </w:pPr>
            <w:r>
              <w:rPr>
                <w:rFonts w:eastAsia="Times New Roman" w:cs="Times New Roman" w:asciiTheme="minorHAnsi" w:hAnsiTheme="minorHAnsi"/>
                <w:kern w:val="0"/>
                <w:sz w:val="22"/>
                <w:lang w:val="en-GB"/>
              </w:rPr>
              <w:t>200.00</w:t>
            </w:r>
          </w:p>
        </w:tc>
      </w:tr>
    </w:tbl>
    <w:p>
      <w:pPr>
        <w:widowControl/>
        <w:shd w:val="clear" w:color="auto" w:fill="FFFFFF"/>
        <w:snapToGrid w:val="0"/>
        <w:jc w:val="left"/>
        <w:rPr>
          <w:rFonts w:cs="宋体" w:asciiTheme="minorHAnsi" w:hAnsiTheme="minorHAnsi"/>
          <w:b/>
          <w:bCs/>
          <w:color w:val="333333"/>
          <w:kern w:val="0"/>
          <w:sz w:val="22"/>
          <w:szCs w:val="22"/>
          <w:lang w:val="en-GB"/>
        </w:rPr>
      </w:pPr>
    </w:p>
    <w:p>
      <w:pPr>
        <w:widowControl/>
        <w:jc w:val="left"/>
        <w:rPr>
          <w:rFonts w:cs="宋体" w:asciiTheme="minorHAnsi" w:hAnsiTheme="minorHAnsi"/>
          <w:color w:val="333333"/>
          <w:kern w:val="0"/>
          <w:sz w:val="22"/>
          <w:szCs w:val="22"/>
          <w:lang w:val="en-GB"/>
        </w:rPr>
      </w:pPr>
      <w:r>
        <w:rPr>
          <w:rFonts w:cs="宋体" w:asciiTheme="minorHAnsi" w:hAnsiTheme="minorHAnsi"/>
          <w:b/>
          <w:bCs/>
          <w:color w:val="333333"/>
          <w:kern w:val="0"/>
          <w:sz w:val="22"/>
          <w:szCs w:val="22"/>
          <w:lang w:val="en-GB"/>
        </w:rPr>
        <w:t>Summative Assessment Methods:</w:t>
      </w:r>
    </w:p>
    <w:tbl>
      <w:tblPr>
        <w:tblStyle w:val="10"/>
        <w:tblW w:w="5755" w:type="dxa"/>
        <w:tblInd w:w="14" w:type="dxa"/>
        <w:tblBorders>
          <w:top w:val="single" w:color="CBCBCB" w:sz="6" w:space="0"/>
          <w:left w:val="single" w:color="CBCBCB" w:sz="6" w:space="0"/>
          <w:bottom w:val="single" w:color="CBCBCB" w:sz="6" w:space="0"/>
          <w:right w:val="single" w:color="CBCBCB" w:sz="6" w:space="0"/>
          <w:insideH w:val="none" w:color="auto" w:sz="0" w:space="0"/>
          <w:insideV w:val="none" w:color="auto" w:sz="0" w:space="0"/>
        </w:tblBorders>
        <w:tblLayout w:type="fixed"/>
        <w:tblCellMar>
          <w:top w:w="0" w:type="dxa"/>
          <w:left w:w="0" w:type="dxa"/>
          <w:bottom w:w="0" w:type="dxa"/>
          <w:right w:w="0" w:type="dxa"/>
        </w:tblCellMar>
      </w:tblPr>
      <w:tblGrid>
        <w:gridCol w:w="3826"/>
        <w:gridCol w:w="1929"/>
      </w:tblGrid>
      <w:tr>
        <w:tblPrEx>
          <w:tblBorders>
            <w:top w:val="single" w:color="CBCBCB" w:sz="6" w:space="0"/>
            <w:left w:val="single" w:color="CBCBCB" w:sz="6" w:space="0"/>
            <w:bottom w:val="single" w:color="CBCBCB" w:sz="6" w:space="0"/>
            <w:right w:val="single" w:color="CBCBCB" w:sz="6" w:space="0"/>
            <w:insideH w:val="none" w:color="auto" w:sz="0" w:space="0"/>
            <w:insideV w:val="none" w:color="auto" w:sz="0" w:space="0"/>
          </w:tblBorders>
          <w:tblCellMar>
            <w:top w:w="0" w:type="dxa"/>
            <w:left w:w="0" w:type="dxa"/>
            <w:bottom w:w="0" w:type="dxa"/>
            <w:right w:w="0" w:type="dxa"/>
          </w:tblCellMar>
        </w:tblPrEx>
        <w:tc>
          <w:tcPr>
            <w:tcW w:w="3826" w:type="dxa"/>
            <w:tcBorders>
              <w:top w:val="single" w:color="CBCBCB" w:sz="6" w:space="0"/>
              <w:left w:val="single" w:color="CBCBCB" w:sz="6" w:space="0"/>
              <w:bottom w:val="single" w:color="CBCBCB" w:sz="6" w:space="0"/>
              <w:right w:val="single" w:color="CBCBCB" w:sz="6" w:space="0"/>
            </w:tcBorders>
            <w:tcMar>
              <w:top w:w="120" w:type="dxa"/>
              <w:left w:w="120"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b/>
                <w:bCs/>
                <w:color w:val="333333"/>
                <w:kern w:val="0"/>
                <w:sz w:val="22"/>
                <w:szCs w:val="22"/>
                <w:lang w:val="en-GB"/>
              </w:rPr>
              <w:t>Method</w:t>
            </w:r>
          </w:p>
        </w:tc>
        <w:tc>
          <w:tcPr>
            <w:tcW w:w="1929" w:type="dxa"/>
            <w:tcBorders>
              <w:top w:val="single" w:color="CBCBCB" w:sz="6" w:space="0"/>
              <w:left w:val="single" w:color="CBCBCB" w:sz="6" w:space="0"/>
              <w:bottom w:val="single" w:color="CBCBCB" w:sz="6" w:space="0"/>
              <w:right w:val="single" w:color="CBCBCB" w:sz="6" w:space="0"/>
            </w:tcBorders>
            <w:tcMar>
              <w:top w:w="120" w:type="dxa"/>
              <w:left w:w="120"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b/>
                <w:bCs/>
                <w:color w:val="333333"/>
                <w:kern w:val="0"/>
                <w:sz w:val="22"/>
                <w:szCs w:val="22"/>
                <w:lang w:val="en-GB"/>
              </w:rPr>
              <w:t>Percentage</w:t>
            </w:r>
          </w:p>
        </w:tc>
      </w:tr>
      <w:tr>
        <w:tblPrEx>
          <w:tblBorders>
            <w:top w:val="single" w:color="CBCBCB" w:sz="6" w:space="0"/>
            <w:left w:val="single" w:color="CBCBCB" w:sz="6" w:space="0"/>
            <w:bottom w:val="single" w:color="CBCBCB" w:sz="6" w:space="0"/>
            <w:right w:val="single" w:color="CBCBCB" w:sz="6" w:space="0"/>
            <w:insideH w:val="none" w:color="auto" w:sz="0" w:space="0"/>
            <w:insideV w:val="none" w:color="auto" w:sz="0" w:space="0"/>
          </w:tblBorders>
          <w:tblCellMar>
            <w:top w:w="0" w:type="dxa"/>
            <w:left w:w="0" w:type="dxa"/>
            <w:bottom w:w="0" w:type="dxa"/>
            <w:right w:w="0" w:type="dxa"/>
          </w:tblCellMar>
        </w:tblPrEx>
        <w:tc>
          <w:tcPr>
            <w:tcW w:w="3826" w:type="dxa"/>
            <w:tcBorders>
              <w:top w:val="single" w:color="CBCBCB" w:sz="6" w:space="0"/>
              <w:left w:val="single" w:color="CBCBCB" w:sz="6" w:space="0"/>
              <w:bottom w:val="single" w:color="CBCBCB" w:sz="6" w:space="0"/>
              <w:right w:val="single" w:color="CBCBCB" w:sz="6" w:space="0"/>
            </w:tcBorders>
            <w:tcMar>
              <w:top w:w="120" w:type="dxa"/>
              <w:left w:w="120"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szCs w:val="22"/>
                <w:lang w:val="en-GB"/>
              </w:rPr>
              <w:t>Coursework</w:t>
            </w:r>
          </w:p>
        </w:tc>
        <w:tc>
          <w:tcPr>
            <w:tcW w:w="1929" w:type="dxa"/>
            <w:tcBorders>
              <w:top w:val="single" w:color="CBCBCB" w:sz="6" w:space="0"/>
              <w:left w:val="single" w:color="CBCBCB" w:sz="6" w:space="0"/>
              <w:bottom w:val="single" w:color="CBCBCB" w:sz="6" w:space="0"/>
              <w:right w:val="single" w:color="CBCBCB" w:sz="6" w:space="0"/>
            </w:tcBorders>
            <w:tcMar>
              <w:top w:w="120" w:type="dxa"/>
              <w:left w:w="120"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szCs w:val="22"/>
                <w:lang w:val="en-GB"/>
              </w:rPr>
              <w:t>20</w:t>
            </w:r>
          </w:p>
        </w:tc>
      </w:tr>
      <w:tr>
        <w:tblPrEx>
          <w:tblBorders>
            <w:top w:val="single" w:color="CBCBCB" w:sz="6" w:space="0"/>
            <w:left w:val="single" w:color="CBCBCB" w:sz="6" w:space="0"/>
            <w:bottom w:val="single" w:color="CBCBCB" w:sz="6" w:space="0"/>
            <w:right w:val="single" w:color="CBCBCB" w:sz="6" w:space="0"/>
            <w:insideH w:val="none" w:color="auto" w:sz="0" w:space="0"/>
            <w:insideV w:val="none" w:color="auto" w:sz="0" w:space="0"/>
          </w:tblBorders>
          <w:tblCellMar>
            <w:top w:w="0" w:type="dxa"/>
            <w:left w:w="0" w:type="dxa"/>
            <w:bottom w:w="0" w:type="dxa"/>
            <w:right w:w="0" w:type="dxa"/>
          </w:tblCellMar>
        </w:tblPrEx>
        <w:tc>
          <w:tcPr>
            <w:tcW w:w="3826" w:type="dxa"/>
            <w:tcBorders>
              <w:top w:val="single" w:color="CBCBCB" w:sz="6" w:space="0"/>
              <w:left w:val="single" w:color="CBCBCB" w:sz="6" w:space="0"/>
              <w:bottom w:val="single" w:color="CBCBCB" w:sz="6" w:space="0"/>
              <w:right w:val="single" w:color="CBCBCB" w:sz="6" w:space="0"/>
            </w:tcBorders>
            <w:tcMar>
              <w:top w:w="120" w:type="dxa"/>
              <w:left w:w="120"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szCs w:val="22"/>
                <w:lang w:val="en-GB"/>
              </w:rPr>
              <w:t>Group presentation</w:t>
            </w:r>
          </w:p>
        </w:tc>
        <w:tc>
          <w:tcPr>
            <w:tcW w:w="1929" w:type="dxa"/>
            <w:tcBorders>
              <w:top w:val="single" w:color="CBCBCB" w:sz="6" w:space="0"/>
              <w:left w:val="single" w:color="CBCBCB" w:sz="6" w:space="0"/>
              <w:bottom w:val="single" w:color="CBCBCB" w:sz="6" w:space="0"/>
              <w:right w:val="single" w:color="CBCBCB" w:sz="6" w:space="0"/>
            </w:tcBorders>
            <w:tcMar>
              <w:top w:w="120" w:type="dxa"/>
              <w:left w:w="120" w:type="dxa"/>
              <w:bottom w:w="120" w:type="dxa"/>
              <w:right w:w="120" w:type="dxa"/>
            </w:tcMar>
            <w:vAlign w:val="center"/>
          </w:tcPr>
          <w:p>
            <w:pPr>
              <w:widowControl/>
              <w:snapToGrid w:val="0"/>
              <w:jc w:val="left"/>
              <w:rPr>
                <w:rFonts w:cs="宋体" w:asciiTheme="minorHAnsi" w:hAnsiTheme="minorHAnsi"/>
                <w:color w:val="333333"/>
                <w:kern w:val="0"/>
                <w:sz w:val="22"/>
                <w:lang w:val="en-GB"/>
              </w:rPr>
            </w:pPr>
            <w:r>
              <w:rPr>
                <w:rFonts w:cs="宋体" w:asciiTheme="minorHAnsi" w:hAnsiTheme="minorHAnsi"/>
                <w:color w:val="333333"/>
                <w:kern w:val="0"/>
                <w:sz w:val="22"/>
                <w:szCs w:val="22"/>
                <w:lang w:val="en-GB"/>
              </w:rPr>
              <w:t>30</w:t>
            </w:r>
          </w:p>
        </w:tc>
      </w:tr>
      <w:tr>
        <w:tblPrEx>
          <w:tblBorders>
            <w:top w:val="single" w:color="CBCBCB" w:sz="6" w:space="0"/>
            <w:left w:val="single" w:color="CBCBCB" w:sz="6" w:space="0"/>
            <w:bottom w:val="single" w:color="CBCBCB" w:sz="6" w:space="0"/>
            <w:right w:val="single" w:color="CBCBCB" w:sz="6" w:space="0"/>
            <w:insideH w:val="none" w:color="auto" w:sz="0" w:space="0"/>
            <w:insideV w:val="none" w:color="auto" w:sz="0" w:space="0"/>
          </w:tblBorders>
          <w:tblCellMar>
            <w:top w:w="0" w:type="dxa"/>
            <w:left w:w="0" w:type="dxa"/>
            <w:bottom w:w="0" w:type="dxa"/>
            <w:right w:w="0" w:type="dxa"/>
          </w:tblCellMar>
        </w:tblPrEx>
        <w:trPr>
          <w:trHeight w:val="338" w:hRule="atLeast"/>
        </w:trPr>
        <w:tc>
          <w:tcPr>
            <w:tcW w:w="3826" w:type="dxa"/>
            <w:tcBorders>
              <w:top w:val="single" w:color="CBCBCB" w:sz="6" w:space="0"/>
              <w:left w:val="single" w:color="CBCBCB" w:sz="6" w:space="0"/>
              <w:bottom w:val="single" w:color="CBCBCB" w:sz="6" w:space="0"/>
              <w:right w:val="single" w:color="CBCBCB" w:sz="6" w:space="0"/>
            </w:tcBorders>
            <w:tcMar>
              <w:top w:w="120" w:type="dxa"/>
              <w:left w:w="120" w:type="dxa"/>
              <w:bottom w:w="120" w:type="dxa"/>
              <w:right w:w="120" w:type="dxa"/>
            </w:tcMar>
            <w:vAlign w:val="center"/>
          </w:tcPr>
          <w:p>
            <w:pPr>
              <w:widowControl/>
              <w:snapToGrid w:val="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lang w:val="en-GB"/>
              </w:rPr>
              <w:t>Exam</w:t>
            </w:r>
          </w:p>
        </w:tc>
        <w:tc>
          <w:tcPr>
            <w:tcW w:w="1929" w:type="dxa"/>
            <w:tcBorders>
              <w:top w:val="single" w:color="CBCBCB" w:sz="6" w:space="0"/>
              <w:left w:val="single" w:color="CBCBCB" w:sz="6" w:space="0"/>
              <w:bottom w:val="single" w:color="CBCBCB" w:sz="6" w:space="0"/>
              <w:right w:val="single" w:color="CBCBCB" w:sz="6" w:space="0"/>
            </w:tcBorders>
            <w:tcMar>
              <w:top w:w="120" w:type="dxa"/>
              <w:left w:w="120" w:type="dxa"/>
              <w:bottom w:w="120" w:type="dxa"/>
              <w:right w:w="120" w:type="dxa"/>
            </w:tcMar>
            <w:vAlign w:val="center"/>
          </w:tcPr>
          <w:p>
            <w:pPr>
              <w:widowControl/>
              <w:snapToGrid w:val="0"/>
              <w:jc w:val="left"/>
              <w:rPr>
                <w:rFonts w:cs="宋体" w:asciiTheme="minorHAnsi" w:hAnsiTheme="minorHAnsi"/>
                <w:color w:val="333333"/>
                <w:kern w:val="0"/>
                <w:sz w:val="22"/>
                <w:szCs w:val="22"/>
                <w:lang w:val="en-GB"/>
              </w:rPr>
            </w:pPr>
            <w:r>
              <w:rPr>
                <w:rFonts w:cs="宋体" w:asciiTheme="minorHAnsi" w:hAnsiTheme="minorHAnsi"/>
                <w:color w:val="333333"/>
                <w:kern w:val="0"/>
                <w:sz w:val="22"/>
                <w:szCs w:val="22"/>
                <w:lang w:val="en-GB"/>
              </w:rPr>
              <w:t>50</w:t>
            </w:r>
          </w:p>
        </w:tc>
      </w:tr>
    </w:tbl>
    <w:p>
      <w:pPr>
        <w:widowControl/>
        <w:shd w:val="clear" w:color="auto" w:fill="FFFFFF"/>
        <w:snapToGrid w:val="0"/>
        <w:jc w:val="left"/>
        <w:rPr>
          <w:rFonts w:cs="宋体" w:asciiTheme="minorHAnsi" w:hAnsiTheme="minorHAnsi"/>
          <w:b/>
          <w:bCs/>
          <w:color w:val="333333"/>
          <w:kern w:val="0"/>
          <w:sz w:val="22"/>
          <w:szCs w:val="22"/>
          <w:lang w:val="en-GB"/>
        </w:rPr>
      </w:pPr>
    </w:p>
    <w:p>
      <w:pPr>
        <w:widowControl/>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b/>
          <w:bCs/>
          <w:color w:val="333333"/>
          <w:kern w:val="0"/>
          <w:sz w:val="22"/>
          <w:szCs w:val="22"/>
          <w:lang w:val="en-GB"/>
        </w:rPr>
        <w:t>Other information on summative assessment:</w:t>
      </w:r>
      <w:r>
        <w:rPr>
          <w:rFonts w:cs="宋体" w:asciiTheme="minorHAnsi" w:hAnsiTheme="minorHAnsi"/>
          <w:color w:val="333333"/>
          <w:kern w:val="0"/>
          <w:sz w:val="22"/>
          <w:szCs w:val="22"/>
          <w:lang w:val="en-GB"/>
        </w:rPr>
        <w:br w:type="textWrapping"/>
      </w:r>
      <w:r>
        <w:rPr>
          <w:rFonts w:cs="宋体" w:asciiTheme="minorHAnsi" w:hAnsiTheme="minorHAnsi"/>
          <w:color w:val="333333"/>
          <w:kern w:val="0"/>
          <w:sz w:val="22"/>
          <w:szCs w:val="22"/>
          <w:lang w:val="en-GB"/>
        </w:rPr>
        <w:t>Module assessed by coursework and exam.</w:t>
      </w:r>
    </w:p>
    <w:p>
      <w:pPr>
        <w:widowControl/>
        <w:shd w:val="clear" w:color="auto" w:fill="FFFFFF"/>
        <w:snapToGrid w:val="0"/>
        <w:jc w:val="left"/>
        <w:rPr>
          <w:rFonts w:cs="宋体" w:asciiTheme="minorHAnsi" w:hAnsiTheme="minorHAnsi"/>
          <w:color w:val="333333"/>
          <w:kern w:val="0"/>
          <w:sz w:val="22"/>
          <w:szCs w:val="22"/>
          <w:lang w:val="en-GB"/>
        </w:rPr>
      </w:pPr>
    </w:p>
    <w:p>
      <w:pPr>
        <w:widowControl/>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b/>
          <w:bCs/>
          <w:color w:val="333333"/>
          <w:kern w:val="0"/>
          <w:sz w:val="22"/>
          <w:szCs w:val="22"/>
          <w:lang w:val="en-GB"/>
        </w:rPr>
        <w:t>Formative assessment methods:</w:t>
      </w:r>
    </w:p>
    <w:p>
      <w:pPr>
        <w:widowControl/>
        <w:shd w:val="clear" w:color="auto" w:fill="FFFFFF"/>
        <w:snapToGrid w:val="0"/>
        <w:jc w:val="left"/>
        <w:rPr>
          <w:rFonts w:cs="宋体" w:asciiTheme="minorHAnsi" w:hAnsiTheme="minorHAnsi"/>
          <w:bCs/>
          <w:color w:val="333333"/>
          <w:kern w:val="0"/>
          <w:sz w:val="22"/>
          <w:szCs w:val="22"/>
          <w:lang w:val="en-GB"/>
        </w:rPr>
      </w:pPr>
      <w:r>
        <w:rPr>
          <w:rFonts w:cs="宋体" w:asciiTheme="minorHAnsi" w:hAnsiTheme="minorHAnsi"/>
          <w:bCs/>
          <w:color w:val="333333"/>
          <w:kern w:val="0"/>
          <w:sz w:val="22"/>
          <w:szCs w:val="22"/>
          <w:lang w:val="en-GB"/>
        </w:rPr>
        <w:t xml:space="preserve">Each session includes formative assessment at the end of the session. </w:t>
      </w:r>
    </w:p>
    <w:p>
      <w:pPr>
        <w:widowControl/>
        <w:shd w:val="clear" w:color="auto" w:fill="FFFFFF"/>
        <w:snapToGrid w:val="0"/>
        <w:jc w:val="left"/>
        <w:rPr>
          <w:rFonts w:cs="宋体" w:asciiTheme="minorHAnsi" w:hAnsiTheme="minorHAnsi"/>
          <w:b/>
          <w:bCs/>
          <w:color w:val="333333"/>
          <w:kern w:val="0"/>
          <w:sz w:val="22"/>
          <w:szCs w:val="22"/>
          <w:lang w:val="en-GB"/>
        </w:rPr>
      </w:pPr>
    </w:p>
    <w:p>
      <w:pPr>
        <w:widowControl/>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b/>
          <w:bCs/>
          <w:color w:val="333333"/>
          <w:kern w:val="0"/>
          <w:sz w:val="22"/>
          <w:szCs w:val="22"/>
          <w:lang w:val="en-GB"/>
        </w:rPr>
        <w:t>Penalties for late submission:</w:t>
      </w:r>
      <w:r>
        <w:rPr>
          <w:rFonts w:cs="宋体" w:asciiTheme="minorHAnsi" w:hAnsiTheme="minorHAnsi"/>
          <w:color w:val="333333"/>
          <w:kern w:val="0"/>
          <w:sz w:val="22"/>
          <w:szCs w:val="22"/>
          <w:lang w:val="en-GB"/>
        </w:rPr>
        <w:br w:type="textWrapping"/>
      </w:r>
      <w:r>
        <w:rPr>
          <w:rFonts w:cs="宋体" w:asciiTheme="minorHAnsi" w:hAnsiTheme="minorHAnsi"/>
          <w:color w:val="333333"/>
          <w:kern w:val="0"/>
          <w:sz w:val="22"/>
          <w:szCs w:val="22"/>
          <w:lang w:val="en-GB"/>
        </w:rPr>
        <w:t>The Module Convener will apply the following penalties for work submitted late, in accordance with the University policy. </w:t>
      </w:r>
    </w:p>
    <w:p>
      <w:pPr>
        <w:widowControl/>
        <w:shd w:val="clear" w:color="auto" w:fill="FFFFFF"/>
        <w:snapToGrid w:val="0"/>
        <w:jc w:val="left"/>
        <w:rPr>
          <w:rFonts w:cs="宋体" w:asciiTheme="minorHAnsi" w:hAnsiTheme="minorHAnsi"/>
          <w:b/>
          <w:bCs/>
          <w:color w:val="333333"/>
          <w:kern w:val="0"/>
          <w:sz w:val="22"/>
          <w:szCs w:val="22"/>
          <w:lang w:val="en-GB"/>
        </w:rPr>
      </w:pPr>
    </w:p>
    <w:p>
      <w:pPr>
        <w:widowControl/>
        <w:shd w:val="clear" w:color="auto" w:fill="FFFFFF"/>
        <w:snapToGrid w:val="0"/>
        <w:jc w:val="left"/>
        <w:rPr>
          <w:rFonts w:cs="宋体" w:asciiTheme="minorHAnsi" w:hAnsiTheme="minorHAnsi"/>
          <w:b/>
          <w:bCs/>
          <w:color w:val="333333"/>
          <w:kern w:val="0"/>
          <w:sz w:val="22"/>
          <w:szCs w:val="22"/>
          <w:lang w:val="en-GB"/>
        </w:rPr>
      </w:pPr>
      <w:r>
        <w:rPr>
          <w:rFonts w:cs="宋体" w:asciiTheme="minorHAnsi" w:hAnsiTheme="minorHAnsi"/>
          <w:b/>
          <w:bCs/>
          <w:color w:val="333333"/>
          <w:kern w:val="0"/>
          <w:sz w:val="22"/>
          <w:szCs w:val="22"/>
          <w:lang w:val="en-GB"/>
        </w:rPr>
        <w:t>Length of examination:</w:t>
      </w:r>
    </w:p>
    <w:p>
      <w:pPr>
        <w:widowControl/>
        <w:shd w:val="clear" w:color="auto" w:fill="FFFFFF"/>
        <w:snapToGrid w:val="0"/>
        <w:jc w:val="left"/>
        <w:rPr>
          <w:rFonts w:cs="宋体" w:asciiTheme="minorHAnsi" w:hAnsiTheme="minorHAnsi"/>
          <w:color w:val="333333"/>
          <w:kern w:val="0"/>
          <w:sz w:val="22"/>
          <w:szCs w:val="22"/>
          <w:lang w:val="en-GB"/>
        </w:rPr>
      </w:pPr>
      <w:r>
        <w:rPr>
          <w:rFonts w:hint="eastAsia" w:cs="宋体" w:asciiTheme="minorHAnsi" w:hAnsiTheme="minorHAnsi"/>
          <w:bCs/>
          <w:color w:val="333333"/>
          <w:kern w:val="0"/>
          <w:sz w:val="22"/>
          <w:szCs w:val="22"/>
          <w:lang w:val="en-US" w:eastAsia="zh-CN"/>
        </w:rPr>
        <w:t xml:space="preserve">2b </w:t>
      </w:r>
      <w:r>
        <w:rPr>
          <w:rFonts w:hint="eastAsia" w:cs="宋体" w:asciiTheme="minorHAnsi" w:hAnsiTheme="minorHAnsi"/>
          <w:bCs/>
          <w:color w:val="333333"/>
          <w:kern w:val="0"/>
          <w:sz w:val="22"/>
          <w:szCs w:val="22"/>
          <w:lang w:val="en-GB"/>
        </w:rPr>
        <w:t>hours</w:t>
      </w:r>
    </w:p>
    <w:p>
      <w:pPr>
        <w:widowControl/>
        <w:shd w:val="clear" w:color="auto" w:fill="FFFFFF"/>
        <w:snapToGrid w:val="0"/>
        <w:jc w:val="left"/>
        <w:rPr>
          <w:rFonts w:cs="宋体" w:asciiTheme="minorHAnsi" w:hAnsiTheme="minorHAnsi"/>
          <w:b/>
          <w:bCs/>
          <w:color w:val="333333"/>
          <w:kern w:val="0"/>
          <w:sz w:val="22"/>
          <w:szCs w:val="22"/>
          <w:lang w:val="en-GB"/>
        </w:rPr>
      </w:pPr>
    </w:p>
    <w:p>
      <w:pPr>
        <w:widowControl/>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b/>
          <w:bCs/>
          <w:color w:val="333333"/>
          <w:kern w:val="0"/>
          <w:sz w:val="22"/>
          <w:szCs w:val="22"/>
          <w:lang w:val="en-GB"/>
        </w:rPr>
        <w:t>Requirements for a pass:</w:t>
      </w:r>
      <w:r>
        <w:rPr>
          <w:rFonts w:cs="宋体" w:asciiTheme="minorHAnsi" w:hAnsiTheme="minorHAnsi"/>
          <w:color w:val="333333"/>
          <w:kern w:val="0"/>
          <w:sz w:val="22"/>
          <w:szCs w:val="22"/>
          <w:lang w:val="en-GB"/>
        </w:rPr>
        <w:br w:type="textWrapping"/>
      </w:r>
      <w:r>
        <w:rPr>
          <w:rFonts w:cs="宋体" w:asciiTheme="minorHAnsi" w:hAnsiTheme="minorHAnsi"/>
          <w:color w:val="333333"/>
          <w:kern w:val="0"/>
          <w:sz w:val="22"/>
          <w:szCs w:val="22"/>
          <w:lang w:val="en-GB"/>
        </w:rPr>
        <w:t>40%</w:t>
      </w:r>
    </w:p>
    <w:p>
      <w:pPr>
        <w:widowControl/>
        <w:shd w:val="clear" w:color="auto" w:fill="FFFFFF"/>
        <w:snapToGrid w:val="0"/>
        <w:jc w:val="left"/>
        <w:rPr>
          <w:rFonts w:cs="宋体" w:asciiTheme="minorHAnsi" w:hAnsiTheme="minorHAnsi"/>
          <w:b/>
          <w:bCs/>
          <w:color w:val="333333"/>
          <w:kern w:val="0"/>
          <w:sz w:val="22"/>
          <w:szCs w:val="22"/>
          <w:lang w:val="en-GB"/>
        </w:rPr>
      </w:pPr>
    </w:p>
    <w:p>
      <w:pPr>
        <w:widowControl/>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b/>
          <w:bCs/>
          <w:color w:val="333333"/>
          <w:kern w:val="0"/>
          <w:sz w:val="22"/>
          <w:szCs w:val="22"/>
          <w:lang w:val="en-GB"/>
        </w:rPr>
        <w:t>Reassessment arrangements:</w:t>
      </w:r>
      <w:r>
        <w:rPr>
          <w:rFonts w:cs="宋体" w:asciiTheme="minorHAnsi" w:hAnsiTheme="minorHAnsi"/>
          <w:color w:val="333333"/>
          <w:kern w:val="0"/>
          <w:sz w:val="22"/>
          <w:szCs w:val="22"/>
          <w:lang w:val="en-GB"/>
        </w:rPr>
        <w:br w:type="textWrapping"/>
      </w:r>
      <w:r>
        <w:rPr>
          <w:rFonts w:cs="宋体" w:asciiTheme="minorHAnsi" w:hAnsiTheme="minorHAnsi"/>
          <w:color w:val="333333"/>
          <w:kern w:val="0"/>
          <w:sz w:val="22"/>
          <w:szCs w:val="22"/>
          <w:lang w:val="en-GB"/>
        </w:rPr>
        <w:t>By exam in August/September.</w:t>
      </w:r>
    </w:p>
    <w:p>
      <w:pPr>
        <w:widowControl/>
        <w:shd w:val="clear" w:color="auto" w:fill="FFFFFF"/>
        <w:snapToGrid w:val="0"/>
        <w:jc w:val="left"/>
        <w:rPr>
          <w:rFonts w:cs="宋体" w:asciiTheme="minorHAnsi" w:hAnsiTheme="minorHAnsi"/>
          <w:b/>
          <w:bCs/>
          <w:color w:val="333333"/>
          <w:kern w:val="0"/>
          <w:sz w:val="22"/>
          <w:szCs w:val="22"/>
          <w:lang w:val="en-GB"/>
        </w:rPr>
      </w:pPr>
    </w:p>
    <w:p>
      <w:pPr>
        <w:widowControl/>
        <w:shd w:val="clear" w:color="auto" w:fill="FFFFFF"/>
        <w:snapToGrid w:val="0"/>
        <w:jc w:val="left"/>
        <w:rPr>
          <w:rFonts w:cs="宋体" w:asciiTheme="minorHAnsi" w:hAnsiTheme="minorHAnsi"/>
          <w:color w:val="333333"/>
          <w:kern w:val="0"/>
          <w:sz w:val="22"/>
          <w:szCs w:val="22"/>
          <w:lang w:val="en-GB"/>
        </w:rPr>
      </w:pPr>
      <w:r>
        <w:rPr>
          <w:rFonts w:cs="宋体" w:asciiTheme="minorHAnsi" w:hAnsiTheme="minorHAnsi"/>
          <w:b/>
          <w:bCs/>
          <w:color w:val="333333"/>
          <w:kern w:val="0"/>
          <w:sz w:val="22"/>
          <w:szCs w:val="22"/>
          <w:lang w:val="en-GB"/>
        </w:rPr>
        <w:t>Last updated: </w:t>
      </w:r>
      <w:r>
        <w:rPr>
          <w:rFonts w:cs="宋体" w:asciiTheme="minorHAnsi" w:hAnsiTheme="minorHAnsi"/>
          <w:color w:val="333333"/>
          <w:kern w:val="0"/>
          <w:sz w:val="22"/>
          <w:szCs w:val="22"/>
          <w:lang w:val="en-GB"/>
        </w:rPr>
        <w:t>1 November 1, 2018</w:t>
      </w:r>
    </w:p>
    <w:p>
      <w:pPr>
        <w:snapToGrid w:val="0"/>
        <w:rPr>
          <w:rFonts w:asciiTheme="minorHAnsi" w:hAnsiTheme="minorHAnsi"/>
          <w:sz w:val="22"/>
          <w:szCs w:val="22"/>
          <w:lang w:val="en-GB"/>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D3EED"/>
    <w:multiLevelType w:val="multilevel"/>
    <w:tmpl w:val="1E8D3E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D5F1BA0"/>
    <w:multiLevelType w:val="multilevel"/>
    <w:tmpl w:val="3D5F1BA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A1D740C"/>
    <w:multiLevelType w:val="multilevel"/>
    <w:tmpl w:val="7A1D74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D4"/>
    <w:rsid w:val="00011263"/>
    <w:rsid w:val="000146A2"/>
    <w:rsid w:val="000B3B2A"/>
    <w:rsid w:val="000C2A44"/>
    <w:rsid w:val="000D6AA2"/>
    <w:rsid w:val="00106C2A"/>
    <w:rsid w:val="00136F1C"/>
    <w:rsid w:val="00152DC1"/>
    <w:rsid w:val="001620D0"/>
    <w:rsid w:val="001B2D1D"/>
    <w:rsid w:val="00226467"/>
    <w:rsid w:val="00250B1A"/>
    <w:rsid w:val="00284D74"/>
    <w:rsid w:val="002935E6"/>
    <w:rsid w:val="003413CF"/>
    <w:rsid w:val="00396B6A"/>
    <w:rsid w:val="003D1D00"/>
    <w:rsid w:val="00403108"/>
    <w:rsid w:val="004611C5"/>
    <w:rsid w:val="004E2AB7"/>
    <w:rsid w:val="005153C3"/>
    <w:rsid w:val="00543985"/>
    <w:rsid w:val="005E750D"/>
    <w:rsid w:val="00621014"/>
    <w:rsid w:val="006C099E"/>
    <w:rsid w:val="006E66A9"/>
    <w:rsid w:val="007074D4"/>
    <w:rsid w:val="00774087"/>
    <w:rsid w:val="007841A9"/>
    <w:rsid w:val="007C7796"/>
    <w:rsid w:val="008249FC"/>
    <w:rsid w:val="00862F7F"/>
    <w:rsid w:val="008C76FE"/>
    <w:rsid w:val="008D0F6F"/>
    <w:rsid w:val="008E35CE"/>
    <w:rsid w:val="00917394"/>
    <w:rsid w:val="00936649"/>
    <w:rsid w:val="00957251"/>
    <w:rsid w:val="00976D67"/>
    <w:rsid w:val="009A118C"/>
    <w:rsid w:val="009C1FB4"/>
    <w:rsid w:val="009D1D8E"/>
    <w:rsid w:val="00A01207"/>
    <w:rsid w:val="00A11EDB"/>
    <w:rsid w:val="00A406BF"/>
    <w:rsid w:val="00AD595A"/>
    <w:rsid w:val="00AF0508"/>
    <w:rsid w:val="00AF3BF7"/>
    <w:rsid w:val="00B02DA2"/>
    <w:rsid w:val="00B105DD"/>
    <w:rsid w:val="00B24155"/>
    <w:rsid w:val="00B6629B"/>
    <w:rsid w:val="00B962A7"/>
    <w:rsid w:val="00C4390C"/>
    <w:rsid w:val="00D17B6D"/>
    <w:rsid w:val="00D4127C"/>
    <w:rsid w:val="00D81946"/>
    <w:rsid w:val="00DC6D1D"/>
    <w:rsid w:val="00DE295E"/>
    <w:rsid w:val="00EA3CBE"/>
    <w:rsid w:val="00EB178E"/>
    <w:rsid w:val="00EB423C"/>
    <w:rsid w:val="00F1530B"/>
    <w:rsid w:val="07C805EB"/>
    <w:rsid w:val="0DE3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link w:val="14"/>
    <w:qFormat/>
    <w:uiPriority w:val="9"/>
    <w:pPr>
      <w:keepNext/>
      <w:outlineLvl w:val="0"/>
    </w:pPr>
    <w:rPr>
      <w:rFonts w:cs="Times New Roman"/>
      <w:b/>
      <w:bCs/>
      <w:i/>
      <w:iCs/>
      <w:sz w:val="30"/>
    </w:rPr>
  </w:style>
  <w:style w:type="paragraph" w:styleId="3">
    <w:name w:val="heading 2"/>
    <w:basedOn w:val="1"/>
    <w:next w:val="1"/>
    <w:link w:val="15"/>
    <w:qFormat/>
    <w:uiPriority w:val="9"/>
    <w:pPr>
      <w:keepNext/>
      <w:ind w:firstLine="179" w:firstLineChars="64"/>
      <w:outlineLvl w:val="1"/>
    </w:pPr>
    <w:rPr>
      <w:rFonts w:cs="Times New Roman"/>
      <w:sz w:val="28"/>
    </w:rPr>
  </w:style>
  <w:style w:type="paragraph" w:styleId="4">
    <w:name w:val="heading 3"/>
    <w:basedOn w:val="1"/>
    <w:next w:val="1"/>
    <w:link w:val="16"/>
    <w:qFormat/>
    <w:uiPriority w:val="9"/>
    <w:pPr>
      <w:keepNext/>
      <w:outlineLvl w:val="2"/>
    </w:pPr>
    <w:rPr>
      <w:rFonts w:cs="Times New Roman"/>
      <w:sz w:val="28"/>
      <w:lang w:val="de-DE"/>
    </w:rPr>
  </w:style>
  <w:style w:type="paragraph" w:styleId="5">
    <w:name w:val="heading 4"/>
    <w:basedOn w:val="1"/>
    <w:next w:val="1"/>
    <w:link w:val="17"/>
    <w:qFormat/>
    <w:uiPriority w:val="9"/>
    <w:pPr>
      <w:keepNext/>
      <w:spacing w:line="60" w:lineRule="auto"/>
      <w:outlineLvl w:val="3"/>
    </w:pPr>
    <w:rPr>
      <w:rFonts w:cs="Times New Roman"/>
      <w:b/>
      <w:bCs/>
      <w:sz w:val="24"/>
      <w:lang w:val="de-DE"/>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caption"/>
    <w:basedOn w:val="1"/>
    <w:next w:val="1"/>
    <w:semiHidden/>
    <w:unhideWhenUsed/>
    <w:qFormat/>
    <w:uiPriority w:val="35"/>
    <w:rPr>
      <w:rFonts w:eastAsia="黑体" w:asciiTheme="majorHAnsi" w:hAnsiTheme="majorHAnsi" w:cstheme="majorBidi"/>
      <w:sz w:val="20"/>
      <w:szCs w:val="20"/>
    </w:rPr>
  </w:style>
  <w:style w:type="paragraph" w:styleId="7">
    <w:name w:val="Body Text Indent"/>
    <w:basedOn w:val="1"/>
    <w:unhideWhenUsed/>
    <w:qFormat/>
    <w:uiPriority w:val="0"/>
    <w:pPr>
      <w:tabs>
        <w:tab w:val="left" w:pos="-720"/>
      </w:tabs>
      <w:suppressAutoHyphens/>
      <w:snapToGrid w:val="0"/>
      <w:spacing w:line="240" w:lineRule="auto"/>
      <w:ind w:left="2880" w:hanging="2880"/>
      <w:jc w:val="left"/>
    </w:pPr>
    <w:rPr>
      <w:rFonts w:ascii="Courier New" w:hAnsi="Courier New" w:eastAsia="宋体" w:cs="Times New Roman"/>
      <w:kern w:val="0"/>
      <w:sz w:val="24"/>
      <w:szCs w:val="20"/>
      <w:lang w:eastAsia="en-US"/>
    </w:rPr>
  </w:style>
  <w:style w:type="paragraph" w:styleId="8">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18"/>
    <w:qFormat/>
    <w:uiPriority w:val="10"/>
    <w:pPr>
      <w:spacing w:before="240" w:after="60"/>
      <w:jc w:val="center"/>
      <w:outlineLvl w:val="0"/>
    </w:pPr>
    <w:rPr>
      <w:rFonts w:asciiTheme="majorHAnsi" w:hAnsiTheme="majorHAnsi" w:cstheme="majorBidi"/>
      <w:b/>
      <w:bCs/>
      <w:sz w:val="32"/>
      <w:szCs w:val="32"/>
    </w:rPr>
  </w:style>
  <w:style w:type="character" w:styleId="12">
    <w:name w:val="Strong"/>
    <w:basedOn w:val="11"/>
    <w:qFormat/>
    <w:uiPriority w:val="22"/>
    <w:rPr>
      <w:rFonts w:cs="Times New Roman"/>
      <w:b/>
      <w:bCs/>
    </w:rPr>
  </w:style>
  <w:style w:type="character" w:styleId="13">
    <w:name w:val="Hyperlink"/>
    <w:basedOn w:val="11"/>
    <w:unhideWhenUsed/>
    <w:uiPriority w:val="99"/>
    <w:rPr>
      <w:color w:val="0000FF"/>
      <w:u w:val="single"/>
    </w:rPr>
  </w:style>
  <w:style w:type="character" w:customStyle="1" w:styleId="14">
    <w:name w:val="Heading 1 Char"/>
    <w:basedOn w:val="11"/>
    <w:link w:val="2"/>
    <w:qFormat/>
    <w:uiPriority w:val="9"/>
    <w:rPr>
      <w:rFonts w:ascii="Times New Roman" w:hAnsi="Times New Roman" w:eastAsia="宋体" w:cs="Times New Roman"/>
      <w:b/>
      <w:bCs/>
      <w:i/>
      <w:iCs/>
      <w:sz w:val="30"/>
      <w:szCs w:val="24"/>
    </w:rPr>
  </w:style>
  <w:style w:type="character" w:customStyle="1" w:styleId="15">
    <w:name w:val="Heading 2 Char"/>
    <w:basedOn w:val="11"/>
    <w:link w:val="3"/>
    <w:uiPriority w:val="9"/>
    <w:rPr>
      <w:rFonts w:ascii="Times New Roman" w:hAnsi="Times New Roman" w:eastAsia="宋体" w:cs="Times New Roman"/>
      <w:sz w:val="28"/>
      <w:szCs w:val="24"/>
    </w:rPr>
  </w:style>
  <w:style w:type="character" w:customStyle="1" w:styleId="16">
    <w:name w:val="Heading 3 Char"/>
    <w:basedOn w:val="11"/>
    <w:link w:val="4"/>
    <w:uiPriority w:val="9"/>
    <w:rPr>
      <w:rFonts w:ascii="Times New Roman" w:hAnsi="Times New Roman" w:eastAsia="宋体" w:cs="Times New Roman"/>
      <w:sz w:val="28"/>
      <w:szCs w:val="24"/>
      <w:lang w:val="de-DE"/>
    </w:rPr>
  </w:style>
  <w:style w:type="character" w:customStyle="1" w:styleId="17">
    <w:name w:val="Heading 4 Char"/>
    <w:basedOn w:val="11"/>
    <w:link w:val="5"/>
    <w:qFormat/>
    <w:uiPriority w:val="9"/>
    <w:rPr>
      <w:rFonts w:ascii="Times New Roman" w:hAnsi="Times New Roman" w:eastAsia="宋体" w:cs="Times New Roman"/>
      <w:b/>
      <w:bCs/>
      <w:sz w:val="24"/>
      <w:szCs w:val="24"/>
      <w:lang w:val="de-DE"/>
    </w:rPr>
  </w:style>
  <w:style w:type="character" w:customStyle="1" w:styleId="18">
    <w:name w:val="Title Char"/>
    <w:basedOn w:val="11"/>
    <w:link w:val="9"/>
    <w:uiPriority w:val="10"/>
    <w:rPr>
      <w:rFonts w:eastAsia="宋体" w:asciiTheme="majorHAnsi" w:hAnsiTheme="majorHAnsi" w:cstheme="majorBidi"/>
      <w:b/>
      <w:bCs/>
      <w:sz w:val="32"/>
      <w:szCs w:val="32"/>
    </w:rPr>
  </w:style>
  <w:style w:type="paragraph" w:styleId="19">
    <w:name w:val="List Paragraph"/>
    <w:basedOn w:val="1"/>
    <w:qFormat/>
    <w:uiPriority w:val="34"/>
    <w:pPr>
      <w:ind w:firstLine="420" w:firstLineChars="200"/>
    </w:pPr>
    <w:rPr>
      <w:rFonts w:cs="Times New Roman"/>
    </w:rPr>
  </w:style>
  <w:style w:type="paragraph" w:customStyle="1" w:styleId="20">
    <w:name w:val="样式2"/>
    <w:basedOn w:val="9"/>
    <w:link w:val="21"/>
    <w:qFormat/>
    <w:uiPriority w:val="0"/>
    <w:pPr>
      <w:spacing w:before="0" w:after="0" w:line="360" w:lineRule="auto"/>
      <w:jc w:val="left"/>
    </w:pPr>
    <w:rPr>
      <w:rFonts w:ascii="Times New Roman" w:hAnsi="Times New Roman" w:cs="Times New Roman"/>
      <w:sz w:val="24"/>
      <w:szCs w:val="24"/>
    </w:rPr>
  </w:style>
  <w:style w:type="character" w:customStyle="1" w:styleId="21">
    <w:name w:val="样式2 Char"/>
    <w:basedOn w:val="18"/>
    <w:link w:val="20"/>
    <w:qFormat/>
    <w:uiPriority w:val="0"/>
    <w:rPr>
      <w:rFonts w:ascii="Times New Roman" w:hAnsi="Times New Roman" w:eastAsia="宋体" w:cs="Times New Roman"/>
      <w:sz w:val="24"/>
      <w:szCs w:val="24"/>
    </w:rPr>
  </w:style>
  <w:style w:type="character" w:customStyle="1" w:styleId="22">
    <w:name w:val="apple-converted-space"/>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thtfpc</Company>
  <Pages>3</Pages>
  <Words>953</Words>
  <Characters>5433</Characters>
  <Lines>45</Lines>
  <Paragraphs>12</Paragraphs>
  <TotalTime>0</TotalTime>
  <ScaleCrop>false</ScaleCrop>
  <LinksUpToDate>false</LinksUpToDate>
  <CharactersWithSpaces>6374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2018-11-01T13:36:00Z</dcterms:created>
  <dc:creator>Jiang</dc:creator>
  <cp:lastModifiedBy>白雪</cp:lastModifiedBy>
  <dcterms:modified xsi:type="dcterms:W3CDTF">2019-12-24T01:10:56Z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